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1455.  TELEMEDICINE, TELEDENTISTRY, AND TELEHEALTH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"Dentist" means a person licensed to practice dentistry in this state under Subtitle D, Title 3, Occupations Code.</w:t>
      </w:r>
    </w:p>
    <w:p w:rsidR="003F3435" w:rsidRDefault="0032493E">
      <w:pPr>
        <w:spacing w:line="480" w:lineRule="auto"/>
        <w:ind w:firstLine="1440"/>
        <w:jc w:val="both"/>
      </w:pPr>
      <w:r>
        <w:t xml:space="preserve">(1-a)</w:t>
      </w:r>
      <w:r xml:space="preserve">
        <w:t> </w:t>
      </w:r>
      <w:r xml:space="preserve">
        <w:t> </w:t>
      </w:r>
      <w:r>
        <w:t xml:space="preserve">"Distant site" means the location where a health professional provides a telemedicine medical service, teledentistry dental service, or telehealth service.</w:t>
      </w:r>
    </w:p>
    <w:p w:rsidR="003F3435" w:rsidRDefault="0032493E">
      <w:pPr>
        <w:spacing w:line="480" w:lineRule="auto"/>
        <w:ind w:firstLine="1440"/>
        <w:jc w:val="both"/>
      </w:pPr>
      <w:r>
        <w:t xml:space="preserve">(1-b)</w:t>
      </w:r>
      <w:r xml:space="preserve">
        <w:t> </w:t>
      </w:r>
      <w:r xml:space="preserve">
        <w:t> </w:t>
      </w:r>
      <w:r>
        <w:t xml:space="preserve">"Health professional" means:</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individual who is:</w:t>
      </w:r>
    </w:p>
    <w:p w:rsidR="003F3435" w:rsidRDefault="0032493E">
      <w:pPr>
        <w:spacing w:line="480" w:lineRule="auto"/>
        <w:ind w:firstLine="2880"/>
        <w:jc w:val="both"/>
      </w:pPr>
      <w:r>
        <w:t xml:space="preserve">(i)</w:t>
      </w:r>
      <w:r xml:space="preserve">
        <w:t> </w:t>
      </w:r>
      <w:r xml:space="preserve">
        <w:t> </w:t>
      </w:r>
      <w:r>
        <w:t xml:space="preserve">licensed or certified in this state to perform health care services; and</w:t>
      </w:r>
    </w:p>
    <w:p w:rsidR="003F3435" w:rsidRDefault="0032493E">
      <w:pPr>
        <w:spacing w:line="480" w:lineRule="auto"/>
        <w:ind w:firstLine="2880"/>
        <w:jc w:val="both"/>
      </w:pPr>
      <w:r>
        <w:t xml:space="preserve">(ii)</w:t>
      </w:r>
      <w:r xml:space="preserve">
        <w:t> </w:t>
      </w:r>
      <w:r xml:space="preserve">
        <w:t> </w:t>
      </w:r>
      <w:r>
        <w:t xml:space="preserve">authorized to assist:</w:t>
      </w:r>
    </w:p>
    <w:p w:rsidR="003F3435" w:rsidRDefault="0032493E">
      <w:pPr>
        <w:spacing w:line="480" w:lineRule="auto"/>
        <w:ind w:firstLine="3600"/>
        <w:jc w:val="both"/>
      </w:pPr>
      <w:r>
        <w:t xml:space="preserve">(a)</w:t>
      </w:r>
      <w:r xml:space="preserve">
        <w:t> </w:t>
      </w:r>
      <w:r xml:space="preserve">
        <w:t> </w:t>
      </w:r>
      <w:r>
        <w:t xml:space="preserve">a physician in providing telemedicine medical services that are delegated and supervised by the physician; or</w:t>
      </w:r>
    </w:p>
    <w:p w:rsidR="003F3435" w:rsidRDefault="0032493E">
      <w:pPr>
        <w:spacing w:line="480" w:lineRule="auto"/>
        <w:ind w:firstLine="3600"/>
        <w:jc w:val="both"/>
      </w:pPr>
      <w:r>
        <w:t xml:space="preserve">(b)</w:t>
      </w:r>
      <w:r xml:space="preserve">
        <w:t> </w:t>
      </w:r>
      <w:r xml:space="preserve">
        <w:t> </w:t>
      </w:r>
      <w:r>
        <w:t xml:space="preserve">a dentist in providing teledentistry dental services that are delegated and supervised by the dentist;</w:t>
      </w:r>
    </w:p>
    <w:p w:rsidR="003F3435" w:rsidRDefault="0032493E">
      <w:pPr>
        <w:spacing w:line="480" w:lineRule="auto"/>
        <w:ind w:firstLine="2160"/>
        <w:jc w:val="both"/>
      </w:pPr>
      <w:r>
        <w:t xml:space="preserve">(C)</w:t>
      </w:r>
      <w:r xml:space="preserve">
        <w:t> </w:t>
      </w:r>
      <w:r xml:space="preserve">
        <w:t> </w:t>
      </w:r>
      <w:r>
        <w:t xml:space="preserve">a licensed or certified health professional acting within the scope of the license or certification who does not perform a telemedicine medical service or a teledentistry dental service; or</w:t>
      </w:r>
    </w:p>
    <w:p w:rsidR="003F3435" w:rsidRDefault="0032493E">
      <w:pPr>
        <w:spacing w:line="480" w:lineRule="auto"/>
        <w:ind w:firstLine="2160"/>
        <w:jc w:val="both"/>
      </w:pPr>
      <w:r>
        <w:t xml:space="preserve">(D)</w:t>
      </w:r>
      <w:r xml:space="preserve">
        <w:t> </w:t>
      </w:r>
      <w:r xml:space="preserve">
        <w:t> </w:t>
      </w:r>
      <w:r>
        <w:t xml:space="preserve">a dentist.</w:t>
      </w:r>
    </w:p>
    <w:p w:rsidR="003F3435" w:rsidRDefault="0032493E">
      <w:pPr>
        <w:spacing w:line="480" w:lineRule="auto"/>
        <w:ind w:firstLine="1440"/>
        <w:jc w:val="both"/>
      </w:pPr>
      <w:r>
        <w:t xml:space="preserve">(1-c) "Originating site" means the location where an individual receives a telemedicine medical service, teledentistry dental service, or telehealth service.</w:t>
      </w:r>
    </w:p>
    <w:p w:rsidR="003F3435" w:rsidRDefault="0032493E">
      <w:pPr>
        <w:spacing w:line="480" w:lineRule="auto"/>
        <w:ind w:firstLine="1440"/>
        <w:jc w:val="both"/>
      </w:pPr>
      <w:r>
        <w:t xml:space="preserve">(2)</w:t>
      </w:r>
      <w:r xml:space="preserve">
        <w:t> </w:t>
      </w:r>
      <w:r xml:space="preserve">
        <w:t> </w:t>
      </w:r>
      <w:r>
        <w:t xml:space="preserve">"Physician" means a person licensed to practice medicine in this state under Subtitle B, Title 3, Occupations Code.</w:t>
      </w:r>
    </w:p>
    <w:p w:rsidR="003F3435" w:rsidRDefault="0032493E">
      <w:pPr>
        <w:spacing w:line="480" w:lineRule="auto"/>
        <w:ind w:firstLine="1440"/>
        <w:jc w:val="both"/>
      </w:pPr>
      <w:r>
        <w:t xml:space="preserve">(2-a) "Platform" means the technology, system, software, application, modality, or other method through which a health professional remotely interfaces with a patient when providing a health care service or procedure as a telemedicine medical service or telehealth service. </w:t>
      </w:r>
    </w:p>
    <w:p w:rsidR="003F3435" w:rsidRDefault="0032493E">
      <w:pPr>
        <w:spacing w:line="480" w:lineRule="auto"/>
        <w:ind w:firstLine="1440"/>
        <w:jc w:val="both"/>
      </w:pPr>
      <w:r>
        <w:t xml:space="preserve">(3)</w:t>
      </w:r>
      <w:r xml:space="preserve">
        <w:t> </w:t>
      </w:r>
      <w:r xml:space="preserve">
        <w:t> </w:t>
      </w:r>
      <w:r>
        <w:t xml:space="preserve">"Teledentistry dental service," "telehealth service," and "telemedicine medical service" have the meanings assigned by Section </w:t>
      </w:r>
      <w:r>
        <w:t xml:space="preserve">111.001</w:t>
      </w:r>
      <w:r>
        <w:t xml:space="preserve">, Occupations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205 (S.B. </w:t>
      </w:r>
      <w:hyperlink w:docLocation="table" r:id="rId14">
        <w:r>
          <w:rPr>
            <w:rStyle w:val="Hyperlink"/>
          </w:rPr>
          <w:t>1107</w:t>
        </w:r>
      </w:hyperlink>
      <w:r>
        <w:t xml:space="preserve">), Sec. 5, eff. January 1, 2018.</w:t>
      </w:r>
    </w:p>
    <w:p w:rsidR="003F3435" w:rsidRDefault="0032493E">
      <w:pPr>
        <w:spacing w:line="480" w:lineRule="auto"/>
        <w:ind w:firstLine="720"/>
        <w:jc w:val="both"/>
      </w:pPr>
      <w:r>
        <w:t xml:space="preserve">Acts 2019, 86th Leg., R.S., Ch. 1174 (H.B. </w:t>
      </w:r>
      <w:hyperlink w:docLocation="table" r:id="rId15">
        <w:r>
          <w:rPr>
            <w:rStyle w:val="Hyperlink"/>
          </w:rPr>
          <w:t>3345</w:t>
        </w:r>
      </w:hyperlink>
      <w:r>
        <w:t xml:space="preserve">), Sec. 1, eff. September 1, 2019.</w:t>
      </w:r>
    </w:p>
    <w:p w:rsidR="003F3435" w:rsidRDefault="0032493E">
      <w:pPr>
        <w:spacing w:line="480" w:lineRule="auto"/>
        <w:ind w:firstLine="720"/>
        <w:jc w:val="both"/>
      </w:pPr>
      <w:r>
        <w:t xml:space="preserve">Acts 2021, 87th Leg., R.S., Ch. 811 (H.B. </w:t>
      </w:r>
      <w:hyperlink w:docLocation="table" r:id="rId16">
        <w:r>
          <w:rPr>
            <w:rStyle w:val="Hyperlink"/>
          </w:rPr>
          <w:t>2056</w:t>
        </w:r>
      </w:hyperlink>
      <w:r>
        <w:t xml:space="preserve">), Sec. 26, eff. September 1, 2021.</w:t>
      </w:r>
    </w:p>
    <w:p w:rsidR="003F3435" w:rsidRDefault="0032493E">
      <w:pPr>
        <w:spacing w:line="480" w:lineRule="auto"/>
        <w:ind w:firstLine="720"/>
        <w:jc w:val="both"/>
      </w:pPr>
      <w:r>
        <w:t xml:space="preserve">Acts 2025, 89th Leg., R.S., Ch. 1162 (H.B. </w:t>
      </w:r>
      <w:hyperlink w:docLocation="table" r:id="rId17">
        <w:r>
          <w:rPr>
            <w:rStyle w:val="Hyperlink"/>
          </w:rPr>
          <w:t>1052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1455.002.</w:t>
      </w:r>
      <w:r xml:space="preserve">
        <w:t> </w:t>
      </w:r>
      <w:r xml:space="preserve">
        <w:t> </w:t>
      </w:r>
      <w:r>
        <w:t xml:space="preserve">APPLICABILITY OF CHAPTER.  This 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  or</w:t>
      </w:r>
    </w:p>
    <w:p w:rsidR="003F3435" w:rsidRDefault="0032493E">
      <w:pPr>
        <w:spacing w:line="480" w:lineRule="auto"/>
        <w:ind w:firstLine="2880"/>
        <w:jc w:val="both"/>
      </w:pPr>
      <w:r>
        <w:t xml:space="preserve">(ii)</w:t>
      </w:r>
      <w:r xml:space="preserve">
        <w:t> </w:t>
      </w:r>
      <w:r xml:space="preserve">
        <w:t> </w:t>
      </w:r>
      <w:r>
        <w:t xml:space="preserve">another analogous benefit arrangement;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1455.003.</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  or</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1455.002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1455.004.</w:t>
      </w:r>
      <w:r xml:space="preserve">
        <w:t> </w:t>
      </w:r>
      <w:r xml:space="preserve">
        <w:t> </w:t>
      </w:r>
      <w:r>
        <w:t xml:space="preserve">COVERAGE FOR TELEMEDICINE MEDICAL SERVICES, TELEDENTISTRY DENTAL SERVICES, AND TELEHEALTH SERVICES.  (a)</w:t>
      </w:r>
      <w:r xml:space="preserve">
        <w:t> </w:t>
      </w:r>
      <w:r xml:space="preserve">
        <w:t> </w:t>
      </w:r>
      <w:r>
        <w:t xml:space="preserve">A health benefit plan:</w:t>
      </w:r>
    </w:p>
    <w:p w:rsidR="003F3435" w:rsidRDefault="0032493E">
      <w:pPr>
        <w:spacing w:line="480" w:lineRule="auto"/>
        <w:ind w:firstLine="1440"/>
        <w:jc w:val="both"/>
      </w:pPr>
      <w:r>
        <w:t xml:space="preserve">(1)</w:t>
      </w:r>
      <w:r xml:space="preserve">
        <w:t> </w:t>
      </w:r>
      <w:r xml:space="preserve">
        <w:t> </w:t>
      </w:r>
      <w:r>
        <w:t xml:space="preserve">must provide coverage for a covered health care service or procedure delivered by a preferred or contracted health professional to a covered patient as a telemedicine medical service, teledentistry dental service, or telehealth service on the same basis and to the same extent that the plan provides coverage for the service or procedure in an in-person setting;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exclude from coverage a covered health care service or procedure delivered by a preferred or contracted health professional to a covered patient as a telemedicine medical service, a teledentistry dental service, or a telehealth service solely because the covered health care service or procedure is not provided through an in-person consultation; and</w:t>
      </w:r>
    </w:p>
    <w:p w:rsidR="003F3435" w:rsidRDefault="0032493E">
      <w:pPr>
        <w:spacing w:line="480" w:lineRule="auto"/>
        <w:ind w:firstLine="2160"/>
        <w:jc w:val="both"/>
      </w:pPr>
      <w:r>
        <w:t xml:space="preserve">(B)</w:t>
      </w:r>
      <w:r xml:space="preserve">
        <w:t> </w:t>
      </w:r>
      <w:r xml:space="preserve">
        <w:t> </w:t>
      </w:r>
      <w:r>
        <w:t xml:space="preserve">subject to Subsection (c), limit, deny, or reduce coverage for a covered health care service or procedure delivered as a telemedicine medical service, teledentistry dental service, or telehealth service based on the health professional's choice of platform for delivering the service or procedure.</w:t>
      </w:r>
    </w:p>
    <w:p w:rsidR="003F3435" w:rsidRDefault="0032493E">
      <w:pPr>
        <w:spacing w:line="480" w:lineRule="auto"/>
        <w:ind w:firstLine="720"/>
        <w:jc w:val="both"/>
      </w:pPr>
      <w:r>
        <w:t xml:space="preserve">(b)</w:t>
      </w:r>
      <w:r xml:space="preserve">
        <w:t> </w:t>
      </w:r>
      <w:r xml:space="preserve">
        <w:t> </w:t>
      </w:r>
      <w:r>
        <w:t xml:space="preserve">A health benefit plan may require a deductible, a copayment, or coinsurance for a covered health care service or procedure delivered by a preferred or contracted health professional to a covered patient as a telemedicine medical service, a teledentistry dental service, or a telehealth service.</w:t>
      </w:r>
      <w:r xml:space="preserve">
        <w:t> </w:t>
      </w:r>
      <w:r xml:space="preserve">
        <w:t> </w:t>
      </w:r>
      <w:r>
        <w:t xml:space="preserve">The amount of the deductible, copayment, or coinsurance may not exceed the amount of the deductible, copayment, or coinsurance required for the covered health care service or procedure provided through an in-person consultation.</w:t>
      </w:r>
    </w:p>
    <w:p w:rsidR="003F3435" w:rsidRDefault="0032493E">
      <w:pPr>
        <w:spacing w:line="480" w:lineRule="auto"/>
        <w:ind w:firstLine="720"/>
        <w:jc w:val="both"/>
      </w:pPr>
      <w:r>
        <w:t xml:space="preserve">(b-1)</w:t>
      </w:r>
      <w:r xml:space="preserve">
        <w:t> </w:t>
      </w:r>
      <w:r xml:space="preserve">
        <w:t> </w:t>
      </w:r>
      <w:r>
        <w:t xml:space="preserve">Subsection (b) does not authorize a health benefit plan to charge a separate deductible that applies only to a covered health care service or procedure delivered as a telemedicine medical service, teledentistry dental service, or telehealth service.</w:t>
      </w:r>
    </w:p>
    <w:p w:rsidR="003F3435" w:rsidRDefault="0032493E">
      <w:pPr>
        <w:spacing w:line="480" w:lineRule="auto"/>
        <w:ind w:firstLine="720"/>
        <w:jc w:val="both"/>
      </w:pPr>
      <w:r>
        <w:t xml:space="preserve">(c)</w:t>
      </w:r>
      <w:r xml:space="preserve">
        <w:t> </w:t>
      </w:r>
      <w:r xml:space="preserve">
        <w:t> </w:t>
      </w:r>
      <w:r>
        <w:t xml:space="preserve">Notwithstanding Subsection (a), a health benefit plan is not required to provide coverage for a telemedicine medical service, a teledentistry dental service, or a telehealth service provided by only synchronous or asynchronous audio interaction, including:</w:t>
      </w:r>
    </w:p>
    <w:p w:rsidR="003F3435" w:rsidRDefault="0032493E">
      <w:pPr>
        <w:spacing w:line="480" w:lineRule="auto"/>
        <w:ind w:firstLine="1440"/>
        <w:jc w:val="both"/>
      </w:pPr>
      <w:r>
        <w:t xml:space="preserve">(1)</w:t>
      </w:r>
      <w:r xml:space="preserve">
        <w:t> </w:t>
      </w:r>
      <w:r xml:space="preserve">
        <w:t> </w:t>
      </w:r>
      <w:r>
        <w:t xml:space="preserve">an audio-only telephone consultation;</w:t>
      </w:r>
    </w:p>
    <w:p w:rsidR="003F3435" w:rsidRDefault="0032493E">
      <w:pPr>
        <w:spacing w:line="480" w:lineRule="auto"/>
        <w:ind w:firstLine="1440"/>
        <w:jc w:val="both"/>
      </w:pPr>
      <w:r>
        <w:t xml:space="preserve">(2)</w:t>
      </w:r>
      <w:r xml:space="preserve">
        <w:t> </w:t>
      </w:r>
      <w:r xml:space="preserve">
        <w:t> </w:t>
      </w:r>
      <w:r>
        <w:t xml:space="preserve">a text-only e-mail message; or</w:t>
      </w:r>
    </w:p>
    <w:p w:rsidR="003F3435" w:rsidRDefault="0032493E">
      <w:pPr>
        <w:spacing w:line="480" w:lineRule="auto"/>
        <w:ind w:firstLine="1440"/>
        <w:jc w:val="both"/>
      </w:pPr>
      <w:r>
        <w:t xml:space="preserve">(3)</w:t>
      </w:r>
      <w:r xml:space="preserve">
        <w:t> </w:t>
      </w:r>
      <w:r xml:space="preserve">
        <w:t> </w:t>
      </w:r>
      <w:r>
        <w:t xml:space="preserve">a facsimile transmission.</w:t>
      </w:r>
    </w:p>
    <w:p w:rsidR="003F3435" w:rsidRDefault="0032493E">
      <w:pPr>
        <w:spacing w:line="480" w:lineRule="auto"/>
        <w:ind w:firstLine="720"/>
        <w:jc w:val="both"/>
      </w:pPr>
      <w:r>
        <w:t xml:space="preserve">(d)</w:t>
      </w:r>
      <w:r xml:space="preserve">
        <w:t> </w:t>
      </w:r>
      <w:r xml:space="preserve">
        <w:t> </w:t>
      </w:r>
      <w:r>
        <w:t xml:space="preserve">A health benefit plan may not impose an annual or lifetime maximum on coverage for covered health care services or procedures delivered as telemedicine medical services, teledentistry dental services, or telehealth services other than the annual or lifetime maximum, if any, that applies in the aggregate to all items and services and procedures covered under the plan.</w:t>
      </w:r>
    </w:p>
    <w:p w:rsidR="003F3435" w:rsidRDefault="0032493E">
      <w:pPr>
        <w:spacing w:line="480" w:lineRule="auto"/>
        <w:ind w:firstLine="720"/>
        <w:jc w:val="both"/>
      </w:pPr>
      <w:r>
        <w:t xml:space="preserve">(e)</w:t>
      </w:r>
      <w:r xml:space="preserve">
        <w:t> </w:t>
      </w:r>
      <w:r xml:space="preserve">
        <w:t> </w:t>
      </w:r>
      <w:r>
        <w:t xml:space="preserve">A health benefit plan must provide coverage for a covered health care service or procedure delivered as a telemedicine medical service, teledentistry dental service, or telehealth service with an originating site or distant site located outside this state on the same basis and to the same extent that the plan provides coverage for the service or procedure delivered as a telemedicine medical service, teledentistry dental service, or telehealth service with an originating site and distant site located in this state if:</w:t>
      </w:r>
    </w:p>
    <w:p w:rsidR="003F3435" w:rsidRDefault="0032493E">
      <w:pPr>
        <w:spacing w:line="480" w:lineRule="auto"/>
        <w:ind w:firstLine="1440"/>
        <w:jc w:val="both"/>
      </w:pPr>
      <w:r>
        <w:t xml:space="preserve">(1)</w:t>
      </w:r>
      <w:r xml:space="preserve">
        <w:t> </w:t>
      </w:r>
      <w:r xml:space="preserve">
        <w:t> </w:t>
      </w:r>
      <w:r>
        <w:t xml:space="preserve">the individual who receives the service resides primarily in this state; and</w:t>
      </w:r>
    </w:p>
    <w:p w:rsidR="003F3435" w:rsidRDefault="0032493E">
      <w:pPr>
        <w:spacing w:line="480" w:lineRule="auto"/>
        <w:ind w:firstLine="1440"/>
        <w:jc w:val="both"/>
      </w:pPr>
      <w:r>
        <w:t xml:space="preserve">(2)</w:t>
      </w:r>
      <w:r xml:space="preserve">
        <w:t> </w:t>
      </w:r>
      <w:r xml:space="preserve">
        <w:t> </w:t>
      </w:r>
      <w:r>
        <w:t xml:space="preserve">the health professional who provides the service:</w:t>
      </w:r>
    </w:p>
    <w:p w:rsidR="003F3435" w:rsidRDefault="0032493E">
      <w:pPr>
        <w:spacing w:line="480" w:lineRule="auto"/>
        <w:ind w:firstLine="2160"/>
        <w:jc w:val="both"/>
      </w:pPr>
      <w:r>
        <w:t xml:space="preserve">(A)</w:t>
      </w:r>
      <w:r xml:space="preserve">
        <w:t> </w:t>
      </w:r>
      <w:r xml:space="preserve">
        <w:t> </w:t>
      </w:r>
      <w:r>
        <w:t xml:space="preserve">is licensed or otherwise authorized to provide the service in this state; and</w:t>
      </w:r>
    </w:p>
    <w:p w:rsidR="003F3435" w:rsidRDefault="0032493E">
      <w:pPr>
        <w:spacing w:line="480" w:lineRule="auto"/>
        <w:ind w:firstLine="2160"/>
        <w:jc w:val="both"/>
      </w:pPr>
      <w:r>
        <w:t xml:space="preserve">(B)</w:t>
      </w:r>
      <w:r xml:space="preserve">
        <w:t> </w:t>
      </w:r>
      <w:r xml:space="preserve">
        <w:t> </w:t>
      </w:r>
      <w:r>
        <w:t xml:space="preserve">has a physical office in this state.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205 (S.B. </w:t>
      </w:r>
      <w:hyperlink w:docLocation="table" r:id="rId18">
        <w:r>
          <w:rPr>
            <w:rStyle w:val="Hyperlink"/>
          </w:rPr>
          <w:t>1107</w:t>
        </w:r>
      </w:hyperlink>
      <w:r>
        <w:t xml:space="preserve">), Sec. 6, eff. January 1, 2018.</w:t>
      </w:r>
    </w:p>
    <w:p w:rsidR="003F3435" w:rsidRDefault="0032493E">
      <w:pPr>
        <w:spacing w:line="480" w:lineRule="auto"/>
        <w:ind w:firstLine="720"/>
        <w:jc w:val="both"/>
      </w:pPr>
      <w:r>
        <w:t xml:space="preserve">Acts 2019, 86th Leg., R.S., Ch. 1174 (H.B. </w:t>
      </w:r>
      <w:hyperlink w:docLocation="table" r:id="rId19">
        <w:r>
          <w:rPr>
            <w:rStyle w:val="Hyperlink"/>
          </w:rPr>
          <w:t>3345</w:t>
        </w:r>
      </w:hyperlink>
      <w:r>
        <w:t xml:space="preserve">), Sec. 2, eff. September 1, 2019.</w:t>
      </w:r>
    </w:p>
    <w:p w:rsidR="003F3435" w:rsidRDefault="0032493E">
      <w:pPr>
        <w:spacing w:line="480" w:lineRule="auto"/>
        <w:ind w:firstLine="720"/>
        <w:jc w:val="both"/>
      </w:pPr>
      <w:r>
        <w:t xml:space="preserve">Acts 2021, 87th Leg., R.S., Ch. 811 (H.B. </w:t>
      </w:r>
      <w:hyperlink w:docLocation="table" r:id="rId20">
        <w:r>
          <w:rPr>
            <w:rStyle w:val="Hyperlink"/>
          </w:rPr>
          <w:t>2056</w:t>
        </w:r>
      </w:hyperlink>
      <w:r>
        <w:t xml:space="preserve">), Sec. 27, eff. January 1, 2022.</w:t>
      </w:r>
    </w:p>
    <w:p w:rsidR="003F3435" w:rsidRDefault="0032493E">
      <w:pPr>
        <w:spacing w:line="480" w:lineRule="auto"/>
        <w:ind w:firstLine="720"/>
        <w:jc w:val="both"/>
      </w:pPr>
      <w:r>
        <w:t xml:space="preserve">Acts 2025, 89th Leg., R.S., Ch. 1162 (H.B. </w:t>
      </w:r>
      <w:hyperlink w:docLocation="table" r:id="rId21">
        <w:r>
          <w:rPr>
            <w:rStyle w:val="Hyperlink"/>
          </w:rPr>
          <w:t>1052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1455.005.</w:t>
      </w:r>
      <w:r xml:space="preserve">
        <w:t> </w:t>
      </w:r>
      <w:r xml:space="preserve">
        <w:t> </w:t>
      </w:r>
      <w:r>
        <w:t xml:space="preserve">RULES.  Subject to Section </w:t>
      </w:r>
      <w:r>
        <w:t xml:space="preserve">111.004</w:t>
      </w:r>
      <w:r>
        <w:t xml:space="preserve">, Occupations Code, the commissioner may adopt rules necessary to implement this 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2">
        <w:r>
          <w:rPr>
            <w:rStyle w:val="Hyperlink"/>
          </w:rPr>
          <w:t>2018</w:t>
        </w:r>
      </w:hyperlink>
      <w:r>
        <w:t xml:space="preserve">), Sec. 23.002(10), eff. September 1, 2005.</w:t>
      </w:r>
    </w:p>
    <w:p w:rsidR="003F3435" w:rsidRDefault="0032493E">
      <w:pPr>
        <w:spacing w:line="480" w:lineRule="auto"/>
        <w:jc w:val="both"/>
      </w:pPr>
    </w:p>
    <w:p w:rsidR="003F3435" w:rsidRDefault="0032493E">
      <w:pPr>
        <w:spacing w:line="480" w:lineRule="auto"/>
        <w:ind w:firstLine="720"/>
        <w:jc w:val="both"/>
      </w:pPr>
      <w:r>
        <w:t xml:space="preserve">Sec. 1455.006.</w:t>
      </w:r>
      <w:r xml:space="preserve">
        <w:t> </w:t>
      </w:r>
      <w:r xml:space="preserve">
        <w:t> </w:t>
      </w:r>
      <w:r>
        <w:t xml:space="preserve">TELEMEDICINE MEDICAL SERVICES, TELEDENTISTRY DENTAL SERVICES, AND TELEHEALTH SERVICES STATEMENT.  (a)</w:t>
      </w:r>
      <w:r xml:space="preserve">
        <w:t> </w:t>
      </w:r>
      <w:r xml:space="preserve">
        <w:t> </w:t>
      </w:r>
      <w:r>
        <w:t xml:space="preserve">Each issuer of a health benefit plan shall adopt and display in a conspicuous manner on the health benefit plan issuer's Internet website the issuer's policies and payment practices for telemedicine medical services, teledentistry dental services, and telehealth services.</w:t>
      </w:r>
    </w:p>
    <w:p w:rsidR="003F3435" w:rsidRDefault="0032493E">
      <w:pPr>
        <w:spacing w:line="480" w:lineRule="auto"/>
        <w:ind w:firstLine="720"/>
        <w:jc w:val="both"/>
      </w:pPr>
      <w:r>
        <w:t xml:space="preserve">(b)</w:t>
      </w:r>
      <w:r xml:space="preserve">
        <w:t> </w:t>
      </w:r>
      <w:r xml:space="preserve">
        <w:t> </w:t>
      </w:r>
      <w:r>
        <w:t xml:space="preserve">This section does not require an issuer of a health benefit plan to display negotiated contract payment rates for health professionals who contract with the issuer to provide telemedicine medical services, teledentistry dental services, or telehealth services.</w:t>
      </w:r>
    </w:p>
    <w:p w:rsidR="003F3435" w:rsidRDefault="0032493E">
      <w:pPr>
        <w:spacing w:line="480" w:lineRule="auto"/>
        <w:jc w:val="both"/>
      </w:pPr>
      <w:r>
        <w:t xml:space="preserve">Added by Acts 2017, 85th Leg., R.S., Ch. 205 (S.B. </w:t>
      </w:r>
      <w:hyperlink w:docLocation="table" r:id="rId23">
        <w:r>
          <w:rPr>
            <w:rStyle w:val="Hyperlink"/>
          </w:rPr>
          <w:t>1107</w:t>
        </w:r>
      </w:hyperlink>
      <w:r>
        <w:t xml:space="preserve">), Sec. 7, eff. January 1, 2018.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811 (H.B. </w:t>
      </w:r>
      <w:hyperlink w:docLocation="table" r:id="rId24">
        <w:r>
          <w:rPr>
            <w:rStyle w:val="Hyperlink"/>
          </w:rPr>
          <w:t>2056</w:t>
        </w:r>
      </w:hyperlink>
      <w:r>
        <w:t xml:space="preserve">), Sec. 28,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107F.HTM" TargetMode="External" Id="rId14" /><Relationship Type="http://schemas.openxmlformats.org/officeDocument/2006/relationships/hyperlink" Target="http://capitol.texas.gov/tlodocs/86R/billtext/html/HB03345F.HTM" TargetMode="External" Id="rId15" /><Relationship Type="http://schemas.openxmlformats.org/officeDocument/2006/relationships/hyperlink" Target="http://capitol.texas.gov/tlodocs/87R/billtext/html/HB02056F.HTM" TargetMode="External" Id="rId16" /><Relationship Type="http://schemas.openxmlformats.org/officeDocument/2006/relationships/hyperlink" Target="http://capitol.texas.gov/tlodocs/89R/billtext/html/HB01052F.HTM" TargetMode="External" Id="rId17" /><Relationship Type="http://schemas.openxmlformats.org/officeDocument/2006/relationships/hyperlink" Target="http://capitol.texas.gov/tlodocs/85R/billtext/html/SB01107F.HTM" TargetMode="External" Id="rId18" /><Relationship Type="http://schemas.openxmlformats.org/officeDocument/2006/relationships/hyperlink" Target="http://capitol.texas.gov/tlodocs/86R/billtext/html/HB03345F.HTM" TargetMode="External" Id="rId19" /><Relationship Type="http://schemas.openxmlformats.org/officeDocument/2006/relationships/hyperlink" Target="http://capitol.texas.gov/tlodocs/87R/billtext/html/HB02056F.HTM" TargetMode="External" Id="rId20" /><Relationship Type="http://schemas.openxmlformats.org/officeDocument/2006/relationships/hyperlink" Target="http://capitol.texas.gov/tlodocs/89R/billtext/html/HB01052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5R/billtext/html/SB01107F.HTM" TargetMode="External" Id="rId23" /><Relationship Type="http://schemas.openxmlformats.org/officeDocument/2006/relationships/hyperlink" Target="http://capitol.texas.gov/tlodocs/87R/billtext/html/HB02056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