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J. HEALTH INFORMATION TECHNOLOGY AND AVAILABILITY</w:t>
      </w:r>
    </w:p>
    <w:p w:rsidR="003F3435" w:rsidRDefault="0032493E">
      <w:pPr>
        <w:spacing w:line="480" w:lineRule="auto"/>
        <w:jc w:val="center"/>
      </w:pPr>
      <w:r>
        <w:t xml:space="preserve">CHAPTER 1661.  INFORMATION TECHNOLOGY</w:t>
      </w:r>
    </w:p>
    <w:p w:rsidR="003F3435" w:rsidRDefault="0032493E">
      <w:pPr>
        <w:spacing w:line="480" w:lineRule="auto"/>
        <w:jc w:val="both"/>
      </w:pPr>
    </w:p>
    <w:p w:rsidR="003F3435" w:rsidRDefault="0032493E">
      <w:pPr>
        <w:spacing w:line="480" w:lineRule="auto"/>
        <w:ind w:firstLine="720"/>
        <w:jc w:val="both"/>
      </w:pPr>
      <w:r>
        <w:t xml:space="preserve">Sec. 1661.001.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benefit plan" means a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2160"/>
        <w:jc w:val="both"/>
      </w:pPr>
      <w:r>
        <w:t xml:space="preserve">(F)</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2160"/>
        <w:jc w:val="both"/>
      </w:pPr>
      <w:r>
        <w:t xml:space="preserve">(G)</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2160"/>
        <w:jc w:val="both"/>
      </w:pPr>
      <w:r>
        <w:t xml:space="preserve">(H)</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2160"/>
        <w:jc w:val="both"/>
      </w:pPr>
      <w:r>
        <w:t xml:space="preserve">(I)</w:t>
      </w:r>
      <w:r xml:space="preserve">
        <w:t> </w:t>
      </w:r>
      <w:r xml:space="preserve">
        <w:t> </w:t>
      </w:r>
      <w:r>
        <w:t xml:space="preserve">an approved nonprofit health corporation that holds a certificate of authority under Chapter </w:t>
      </w:r>
      <w:r>
        <w:t xml:space="preserve">844</w:t>
      </w:r>
      <w:r>
        <w:t xml:space="preserve">; or</w:t>
      </w:r>
    </w:p>
    <w:p w:rsidR="003F3435" w:rsidRDefault="0032493E">
      <w:pPr>
        <w:spacing w:line="480" w:lineRule="auto"/>
        <w:ind w:firstLine="2160"/>
        <w:jc w:val="both"/>
      </w:pPr>
      <w:r>
        <w:t xml:space="preserve">(J)</w:t>
      </w:r>
      <w:r xml:space="preserve">
        <w:t> </w:t>
      </w:r>
      <w:r xml:space="preserve">
        <w:t> </w:t>
      </w:r>
      <w:r>
        <w:t xml:space="preserve">an entity not authorized under this code or another insurance law of this state that contracts directly for health care services on a risk-sharing basis, including a capitation basis.</w:t>
      </w:r>
    </w:p>
    <w:p w:rsidR="003F3435" w:rsidRDefault="0032493E">
      <w:pPr>
        <w:spacing w:line="480" w:lineRule="auto"/>
        <w:ind w:firstLine="1440"/>
        <w:jc w:val="both"/>
      </w:pPr>
      <w:r>
        <w:t xml:space="preserve">(2)</w:t>
      </w:r>
      <w:r xml:space="preserve">
        <w:t> </w:t>
      </w:r>
      <w:r xml:space="preserve">
        <w:t> </w:t>
      </w:r>
      <w:r>
        <w:t xml:space="preserve">"Health benefit plan issuer" means an entity authorized to issue a health benefit plan in this state.</w:t>
      </w:r>
    </w:p>
    <w:p w:rsidR="003F3435" w:rsidRDefault="0032493E">
      <w:pPr>
        <w:spacing w:line="480" w:lineRule="auto"/>
        <w:ind w:firstLine="1440"/>
        <w:jc w:val="both"/>
      </w:pPr>
      <w:r>
        <w:t xml:space="preserve">(3)</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an individual who is licensed, certified, or otherwise authorized to provide health care services; or</w:t>
      </w:r>
    </w:p>
    <w:p w:rsidR="003F3435" w:rsidRDefault="0032493E">
      <w:pPr>
        <w:spacing w:line="480" w:lineRule="auto"/>
        <w:ind w:firstLine="2160"/>
        <w:jc w:val="both"/>
      </w:pPr>
      <w:r>
        <w:t xml:space="preserve">(B)</w:t>
      </w:r>
      <w:r xml:space="preserve">
        <w:t> </w:t>
      </w:r>
      <w:r xml:space="preserve">
        <w:t> </w:t>
      </w:r>
      <w:r>
        <w:t xml:space="preserve">a hospital, emergency clinic, outpatient clinic, or other facility providing health care services.</w:t>
      </w:r>
    </w:p>
    <w:p w:rsidR="003F3435" w:rsidRDefault="0032493E">
      <w:pPr>
        <w:spacing w:line="480" w:lineRule="auto"/>
        <w:ind w:firstLine="1440"/>
        <w:jc w:val="both"/>
      </w:pPr>
      <w:r>
        <w:t xml:space="preserve">(4)</w:t>
      </w:r>
      <w:r xml:space="preserve">
        <w:t> </w:t>
      </w:r>
      <w:r xml:space="preserve">
        <w:t> </w:t>
      </w:r>
      <w:r>
        <w:t xml:space="preserve">"Participating provider" means a health care provider who has contracted with a health benefit plan issuer to provide services to enrollees.</w:t>
      </w:r>
    </w:p>
    <w:p w:rsidR="003F3435" w:rsidRDefault="0032493E">
      <w:pPr>
        <w:spacing w:line="480" w:lineRule="auto"/>
        <w:jc w:val="both"/>
      </w:pPr>
      <w:r>
        <w:t xml:space="preserve">Added by Acts 2009, 81st Leg., R.S., Ch. 261 (H.B. </w:t>
      </w:r>
      <w:hyperlink w:docLocation="table" r:id="rId14">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1661.002.</w:t>
      </w:r>
      <w:r xml:space="preserve">
        <w:t> </w:t>
      </w:r>
      <w:r xml:space="preserve">
        <w:t> </w:t>
      </w:r>
      <w:r>
        <w:t xml:space="preserve">USE OF CERTAIN INFORMATION TECHNOLOGY REQUIRED.  (a)  A health benefit plan issuer shall use information technology that provides a participating provider with real-time information at the point of care concerning:</w:t>
      </w:r>
    </w:p>
    <w:p w:rsidR="003F3435" w:rsidRDefault="0032493E">
      <w:pPr>
        <w:spacing w:line="480" w:lineRule="auto"/>
        <w:ind w:firstLine="1440"/>
        <w:jc w:val="both"/>
      </w:pPr>
      <w:r>
        <w:t xml:space="preserve">(1)</w:t>
      </w:r>
      <w:r xml:space="preserve">
        <w:t> </w:t>
      </w:r>
      <w:r xml:space="preserve">
        <w:t> </w:t>
      </w:r>
      <w:r>
        <w:t xml:space="preserve">the enrollee's:</w:t>
      </w:r>
    </w:p>
    <w:p w:rsidR="003F3435" w:rsidRDefault="0032493E">
      <w:pPr>
        <w:spacing w:line="480" w:lineRule="auto"/>
        <w:ind w:firstLine="2160"/>
        <w:jc w:val="both"/>
      </w:pPr>
      <w:r>
        <w:t xml:space="preserve">(A)</w:t>
      </w:r>
      <w:r xml:space="preserve">
        <w:t> </w:t>
      </w:r>
      <w:r xml:space="preserve">
        <w:t> </w:t>
      </w:r>
      <w:r>
        <w:t xml:space="preserve">copayment and coinsurance;</w:t>
      </w:r>
    </w:p>
    <w:p w:rsidR="003F3435" w:rsidRDefault="0032493E">
      <w:pPr>
        <w:spacing w:line="480" w:lineRule="auto"/>
        <w:ind w:firstLine="2160"/>
        <w:jc w:val="both"/>
      </w:pPr>
      <w:r>
        <w:t xml:space="preserve">(B)</w:t>
      </w:r>
      <w:r xml:space="preserve">
        <w:t> </w:t>
      </w:r>
      <w:r xml:space="preserve">
        <w:t> </w:t>
      </w:r>
      <w:r>
        <w:t xml:space="preserve">applicable deductibles; and</w:t>
      </w:r>
    </w:p>
    <w:p w:rsidR="003F3435" w:rsidRDefault="0032493E">
      <w:pPr>
        <w:spacing w:line="480" w:lineRule="auto"/>
        <w:ind w:firstLine="2160"/>
        <w:jc w:val="both"/>
      </w:pPr>
      <w:r>
        <w:t xml:space="preserve">(C)</w:t>
      </w:r>
      <w:r xml:space="preserve">
        <w:t> </w:t>
      </w:r>
      <w:r xml:space="preserve">
        <w:t> </w:t>
      </w:r>
      <w:r>
        <w:t xml:space="preserve">covered benefits and services; and</w:t>
      </w:r>
    </w:p>
    <w:p w:rsidR="003F3435" w:rsidRDefault="0032493E">
      <w:pPr>
        <w:spacing w:line="480" w:lineRule="auto"/>
        <w:ind w:firstLine="1440"/>
        <w:jc w:val="both"/>
      </w:pPr>
      <w:r>
        <w:t xml:space="preserve">(2)</w:t>
      </w:r>
      <w:r xml:space="preserve">
        <w:t> </w:t>
      </w:r>
      <w:r xml:space="preserve">
        <w:t> </w:t>
      </w:r>
      <w:r>
        <w:t xml:space="preserve">the enrollee's estimated total financial responsibility for the care.</w:t>
      </w:r>
    </w:p>
    <w:p w:rsidR="003F3435" w:rsidRDefault="0032493E">
      <w:pPr>
        <w:spacing w:line="480" w:lineRule="auto"/>
        <w:ind w:firstLine="720"/>
        <w:jc w:val="both"/>
      </w:pPr>
      <w:r>
        <w:t xml:space="preserve">(b)</w:t>
      </w:r>
      <w:r xml:space="preserve">
        <w:t> </w:t>
      </w:r>
      <w:r xml:space="preserve">
        <w:t> </w:t>
      </w:r>
      <w:r>
        <w:t xml:space="preserve">A health benefit plan issuer shall use information technology that provides an enrollee with information concerning the enrollee's:</w:t>
      </w:r>
    </w:p>
    <w:p w:rsidR="003F3435" w:rsidRDefault="0032493E">
      <w:pPr>
        <w:spacing w:line="480" w:lineRule="auto"/>
        <w:ind w:firstLine="1440"/>
        <w:jc w:val="both"/>
      </w:pPr>
      <w:r>
        <w:t xml:space="preserve">(1)</w:t>
      </w:r>
      <w:r xml:space="preserve">
        <w:t> </w:t>
      </w:r>
      <w:r xml:space="preserve">
        <w:t> </w:t>
      </w:r>
      <w:r>
        <w:t xml:space="preserve">copayment and coinsurance;</w:t>
      </w:r>
    </w:p>
    <w:p w:rsidR="003F3435" w:rsidRDefault="0032493E">
      <w:pPr>
        <w:spacing w:line="480" w:lineRule="auto"/>
        <w:ind w:firstLine="1440"/>
        <w:jc w:val="both"/>
      </w:pPr>
      <w:r>
        <w:t xml:space="preserve">(2)</w:t>
      </w:r>
      <w:r xml:space="preserve">
        <w:t> </w:t>
      </w:r>
      <w:r xml:space="preserve">
        <w:t> </w:t>
      </w:r>
      <w:r>
        <w:t xml:space="preserve">applicable deductibles;</w:t>
      </w:r>
    </w:p>
    <w:p w:rsidR="003F3435" w:rsidRDefault="0032493E">
      <w:pPr>
        <w:spacing w:line="480" w:lineRule="auto"/>
        <w:ind w:firstLine="1440"/>
        <w:jc w:val="both"/>
      </w:pPr>
      <w:r>
        <w:t xml:space="preserve">(3)</w:t>
      </w:r>
      <w:r xml:space="preserve">
        <w:t> </w:t>
      </w:r>
      <w:r xml:space="preserve">
        <w:t> </w:t>
      </w:r>
      <w:r>
        <w:t xml:space="preserve">covered benefits and services; and</w:t>
      </w:r>
    </w:p>
    <w:p w:rsidR="003F3435" w:rsidRDefault="0032493E">
      <w:pPr>
        <w:spacing w:line="480" w:lineRule="auto"/>
        <w:ind w:firstLine="1440"/>
        <w:jc w:val="both"/>
      </w:pPr>
      <w:r>
        <w:t xml:space="preserve">(4)</w:t>
      </w:r>
      <w:r xml:space="preserve">
        <w:t> </w:t>
      </w:r>
      <w:r xml:space="preserve">
        <w:t> </w:t>
      </w:r>
      <w:r>
        <w:t xml:space="preserve">estimated financial responsibility for the health care provided to the enrollee.</w:t>
      </w:r>
    </w:p>
    <w:p w:rsidR="003F3435" w:rsidRDefault="0032493E">
      <w:pPr>
        <w:spacing w:line="480" w:lineRule="auto"/>
        <w:ind w:firstLine="720"/>
        <w:jc w:val="both"/>
      </w:pPr>
      <w:r>
        <w:t xml:space="preserve">(c)</w:t>
      </w:r>
      <w:r xml:space="preserve">
        <w:t> </w:t>
      </w:r>
      <w:r xml:space="preserve">
        <w:t> </w:t>
      </w:r>
      <w:r>
        <w:t xml:space="preserve">Nothing in this section may be interpreted as a guarantee of payment for health care services.</w:t>
      </w:r>
    </w:p>
    <w:p w:rsidR="003F3435" w:rsidRDefault="0032493E">
      <w:pPr>
        <w:spacing w:line="480" w:lineRule="auto"/>
        <w:ind w:firstLine="720"/>
        <w:jc w:val="both"/>
      </w:pPr>
      <w:r>
        <w:t xml:space="preserve">(d)</w:t>
      </w:r>
      <w:r xml:space="preserve">
        <w:t> </w:t>
      </w:r>
      <w:r xml:space="preserve">
        <w:t> </w:t>
      </w:r>
      <w:r>
        <w:t xml:space="preserve">A health benefit plan issuer's Internet website may be used to meet the information technology requirements of this chapter.</w:t>
      </w:r>
    </w:p>
    <w:p w:rsidR="003F3435" w:rsidRDefault="0032493E">
      <w:pPr>
        <w:spacing w:line="480" w:lineRule="auto"/>
        <w:jc w:val="both"/>
      </w:pPr>
      <w:r>
        <w:t xml:space="preserve">Added by Acts 2009, 81st Leg., R.S., Ch. 261 (H.B. </w:t>
      </w:r>
      <w:hyperlink w:docLocation="table" r:id="rId15">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1661.003.</w:t>
      </w:r>
      <w:r xml:space="preserve">
        <w:t> </w:t>
      </w:r>
      <w:r xml:space="preserve">
        <w:t> </w:t>
      </w:r>
      <w:r>
        <w:t xml:space="preserve">EXCEPTIONS.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 only:</w:t>
      </w:r>
    </w:p>
    <w:p w:rsidR="003F3435" w:rsidRDefault="0032493E">
      <w:pPr>
        <w:spacing w:line="480" w:lineRule="auto"/>
        <w:ind w:firstLine="2160"/>
        <w:jc w:val="both"/>
      </w:pPr>
      <w:r>
        <w:t xml:space="preserve">(A)</w:t>
      </w:r>
      <w:r xml:space="preserve">
        <w:t> </w:t>
      </w:r>
      <w:r xml:space="preserve">
        <w:t> </w:t>
      </w:r>
      <w:r>
        <w:t xml:space="preserve">for a specified disease or diseases or under a limited benefit policy;</w:t>
      </w:r>
    </w:p>
    <w:p w:rsidR="003F3435" w:rsidRDefault="0032493E">
      <w:pPr>
        <w:spacing w:line="480" w:lineRule="auto"/>
        <w:ind w:firstLine="2160"/>
        <w:jc w:val="both"/>
      </w:pPr>
      <w:r>
        <w:t xml:space="preserve">(B)</w:t>
      </w:r>
      <w:r xml:space="preserve">
        <w:t> </w:t>
      </w:r>
      <w:r xml:space="preserve">
        <w:t> </w:t>
      </w:r>
      <w:r>
        <w:t xml:space="preserve">for accidental death or dismemberment;</w:t>
      </w:r>
    </w:p>
    <w:p w:rsidR="003F3435" w:rsidRDefault="0032493E">
      <w:pPr>
        <w:spacing w:line="480" w:lineRule="auto"/>
        <w:ind w:firstLine="2160"/>
        <w:jc w:val="both"/>
      </w:pPr>
      <w:r>
        <w:t xml:space="preserve">(C)</w:t>
      </w:r>
      <w:r xml:space="preserve">
        <w:t> </w:t>
      </w:r>
      <w:r xml:space="preserve">
        <w:t> </w:t>
      </w:r>
      <w:r>
        <w:t xml:space="preserve">as a supplement to a liability insurance policy; or</w:t>
      </w:r>
    </w:p>
    <w:p w:rsidR="003F3435" w:rsidRDefault="0032493E">
      <w:pPr>
        <w:spacing w:line="480" w:lineRule="auto"/>
        <w:ind w:firstLine="2160"/>
        <w:jc w:val="both"/>
      </w:pPr>
      <w:r>
        <w:t xml:space="preserve">(D)</w:t>
      </w:r>
      <w:r xml:space="preserve">
        <w:t> </w:t>
      </w:r>
      <w:r xml:space="preserve">
        <w:t> </w:t>
      </w:r>
      <w:r>
        <w:t xml:space="preserve">for dental or vision care;</w:t>
      </w:r>
    </w:p>
    <w:p w:rsidR="003F3435" w:rsidRDefault="0032493E">
      <w:pPr>
        <w:spacing w:line="480" w:lineRule="auto"/>
        <w:ind w:firstLine="1440"/>
        <w:jc w:val="both"/>
      </w:pPr>
      <w:r>
        <w:t xml:space="preserve">(2)</w:t>
      </w:r>
      <w:r xml:space="preserve">
        <w:t> </w:t>
      </w:r>
      <w:r xml:space="preserve">
        <w:t> </w:t>
      </w:r>
      <w:r>
        <w:t xml:space="preserve">disability income insurance coverage;</w:t>
      </w:r>
    </w:p>
    <w:p w:rsidR="003F3435" w:rsidRDefault="0032493E">
      <w:pPr>
        <w:spacing w:line="480" w:lineRule="auto"/>
        <w:ind w:firstLine="1440"/>
        <w:jc w:val="both"/>
      </w:pPr>
      <w:r>
        <w:t xml:space="preserve">(3)</w:t>
      </w:r>
      <w:r xml:space="preserve">
        <w:t> </w:t>
      </w:r>
      <w:r xml:space="preserve">
        <w:t> </w:t>
      </w:r>
      <w:r>
        <w:t xml:space="preserve">credit insurance coverage;</w:t>
      </w:r>
    </w:p>
    <w:p w:rsidR="003F3435" w:rsidRDefault="0032493E">
      <w:pPr>
        <w:spacing w:line="480" w:lineRule="auto"/>
        <w:ind w:firstLine="1440"/>
        <w:jc w:val="both"/>
      </w:pPr>
      <w:r>
        <w:t xml:space="preserve">(4)</w:t>
      </w:r>
      <w:r xml:space="preserve">
        <w:t> </w:t>
      </w:r>
      <w:r xml:space="preserve">
        <w:t> </w:t>
      </w:r>
      <w:r>
        <w:t xml:space="preserve">a hospital confinement indemnity policy;</w:t>
      </w:r>
    </w:p>
    <w:p w:rsidR="003F3435" w:rsidRDefault="0032493E">
      <w:pPr>
        <w:spacing w:line="480" w:lineRule="auto"/>
        <w:ind w:firstLine="1440"/>
        <w:jc w:val="both"/>
      </w:pPr>
      <w:r>
        <w:t xml:space="preserve">(5)</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(6)</w:t>
      </w:r>
      <w:r xml:space="preserve">
        <w:t> </w:t>
      </w:r>
      <w:r xml:space="preserve">
        <w:t> </w:t>
      </w:r>
      <w:r>
        <w:t xml:space="preserve">a workers' compensation insurance policy;</w:t>
      </w:r>
    </w:p>
    <w:p w:rsidR="003F3435" w:rsidRDefault="0032493E">
      <w:pPr>
        <w:spacing w:line="480" w:lineRule="auto"/>
        <w:ind w:firstLine="1440"/>
        <w:jc w:val="both"/>
      </w:pPr>
      <w:r>
        <w:t xml:space="preserve">(7)</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(8)</w:t>
      </w:r>
      <w:r xml:space="preserve">
        <w:t> </w:t>
      </w:r>
      <w:r xml:space="preserve">
        <w:t> </w:t>
      </w:r>
      <w:r>
        <w:t xml:space="preserve">a long-term care insurance policy, including a nursing home fixed indemnity policy, unless the commissioner determines that the policy provides benefits so comprehensive that the policy is a health benefit plan and should not be subject to the exemption provided under this section;</w:t>
      </w:r>
    </w:p>
    <w:p w:rsidR="003F3435" w:rsidRDefault="0032493E">
      <w:pPr>
        <w:spacing w:line="480" w:lineRule="auto"/>
        <w:ind w:firstLine="1440"/>
        <w:jc w:val="both"/>
      </w:pPr>
      <w:r>
        <w:t xml:space="preserve">(9)</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or</w:t>
      </w:r>
    </w:p>
    <w:p w:rsidR="003F3435" w:rsidRDefault="0032493E">
      <w:pPr>
        <w:spacing w:line="480" w:lineRule="auto"/>
        <w:ind w:firstLine="1440"/>
        <w:jc w:val="both"/>
      </w:pPr>
      <w:r>
        <w:t xml:space="preserve">(10)</w:t>
      </w:r>
      <w:r xml:space="preserve">
        <w:t> </w:t>
      </w:r>
      <w:r xml:space="preserve">
        <w:t> </w:t>
      </w:r>
      <w:r>
        <w:t xml:space="preserve">a Medicaid managed care program operated under Chapter </w:t>
      </w:r>
      <w:r>
        <w:t xml:space="preserve">540</w:t>
      </w:r>
      <w:r>
        <w:t xml:space="preserve"> or </w:t>
      </w:r>
      <w:r>
        <w:t xml:space="preserve">540A</w:t>
      </w:r>
      <w:r>
        <w:t xml:space="preserve">, Government Code, as applicable, or a Medicaid program operated under Chapter </w:t>
      </w:r>
      <w:r>
        <w:t xml:space="preserve">32</w:t>
      </w:r>
      <w:r>
        <w:t xml:space="preserve">, Human Resources Code.</w:t>
      </w:r>
    </w:p>
    <w:p w:rsidR="003F3435" w:rsidRDefault="0032493E">
      <w:pPr>
        <w:spacing w:line="480" w:lineRule="auto"/>
        <w:jc w:val="both"/>
      </w:pPr>
      <w:r>
        <w:t xml:space="preserve">Added by Acts 2009, 81st Leg., R.S., Ch. 261 (H.B. </w:t>
      </w:r>
      <w:hyperlink w:docLocation="table" r:id="rId16">
        <w:r>
          <w:rPr>
            <w:rStyle w:val="Hyperlink"/>
          </w:rPr>
          <w:t>1342</w:t>
        </w:r>
      </w:hyperlink>
      <w:r>
        <w:t xml:space="preserve">), Sec. 1, eff. May 30,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7">
        <w:r>
          <w:rPr>
            <w:rStyle w:val="Hyperlink"/>
          </w:rPr>
          <w:t>4611</w:t>
        </w:r>
      </w:hyperlink>
      <w:r>
        <w:t xml:space="preserve">), Sec. 2.138, eff. April 1, 2025.</w:t>
      </w:r>
    </w:p>
    <w:p w:rsidR="003F3435" w:rsidRDefault="0032493E">
      <w:pPr>
        <w:spacing w:line="480" w:lineRule="auto"/>
        <w:jc w:val="both"/>
      </w:pPr>
    </w:p>
    <w:p w:rsidR="003F3435" w:rsidRDefault="0032493E">
      <w:pPr>
        <w:spacing w:line="480" w:lineRule="auto"/>
        <w:ind w:firstLine="720"/>
        <w:jc w:val="both"/>
      </w:pPr>
      <w:r>
        <w:t xml:space="preserve">Sec. 1661.004.</w:t>
      </w:r>
      <w:r xml:space="preserve">
        <w:t> </w:t>
      </w:r>
      <w:r xml:space="preserve">
        <w:t> </w:t>
      </w:r>
      <w:r>
        <w:t xml:space="preserve">REQUIRED USE OF TECHNOLOGY BY PROVIDERS.  A physician, hospital, or other health care provider shall use information technology as required under this chapter beginning not later than September 1, 2013.</w:t>
      </w:r>
    </w:p>
    <w:p w:rsidR="003F3435" w:rsidRDefault="0032493E">
      <w:pPr>
        <w:spacing w:line="480" w:lineRule="auto"/>
        <w:jc w:val="both"/>
      </w:pPr>
      <w:r>
        <w:t xml:space="preserve">Added by Acts 2009, 81st Leg., R.S., Ch. 261 (H.B. </w:t>
      </w:r>
      <w:hyperlink w:docLocation="table" r:id="rId18">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1661.005.</w:t>
      </w:r>
      <w:r xml:space="preserve">
        <w:t> </w:t>
      </w:r>
      <w:r xml:space="preserve">
        <w:t> </w:t>
      </w:r>
      <w:r>
        <w:t xml:space="preserve">REFUND OF OVERPAYMENT.  A physician, hospital, or other health care provider that receives an overpayment from an enrollee must refund the amount of the overpayment to the enrollee not later than the 30th day after the date the physician, hospital, or health care provider determines that an overpayment has been made. This section does not apply to an overpayment subject to Section </w:t>
      </w:r>
      <w:r>
        <w:t xml:space="preserve">843.350</w:t>
      </w:r>
      <w:r>
        <w:t xml:space="preserve"> or </w:t>
      </w:r>
      <w:r>
        <w:t xml:space="preserve">1301.132</w:t>
      </w:r>
      <w:r>
        <w:t xml:space="preserve">.</w:t>
      </w:r>
    </w:p>
    <w:p w:rsidR="003F3435" w:rsidRDefault="0032493E">
      <w:pPr>
        <w:spacing w:line="480" w:lineRule="auto"/>
        <w:jc w:val="both"/>
      </w:pPr>
      <w:r>
        <w:t xml:space="preserve">Added by Acts 2009, 81st Leg., R.S., Ch. 261 (H.B. </w:t>
      </w:r>
      <w:hyperlink w:docLocation="table" r:id="rId19">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1661.0055.</w:t>
      </w:r>
      <w:r xml:space="preserve">
        <w:t> </w:t>
      </w:r>
      <w:r xml:space="preserve">
        <w:t> </w:t>
      </w:r>
      <w:r>
        <w:t xml:space="preserve">USE OF TECHNOLOGY: WAIVER.  (a)  Notwithstanding Section </w:t>
      </w:r>
      <w:r>
        <w:t xml:space="preserve">1661.004</w:t>
      </w:r>
      <w:r>
        <w:t xml:space="preserve">, physicians or health care providers with fewer than five full-time-equivalent employees are not required to use information technology as required under this chapter.</w:t>
      </w:r>
    </w:p>
    <w:p w:rsidR="003F3435" w:rsidRDefault="0032493E">
      <w:pPr>
        <w:spacing w:line="480" w:lineRule="auto"/>
        <w:ind w:firstLine="720"/>
        <w:jc w:val="both"/>
      </w:pPr>
      <w:r>
        <w:t xml:space="preserve">(b)</w:t>
      </w:r>
      <w:r xml:space="preserve">
        <w:t> </w:t>
      </w:r>
      <w:r xml:space="preserve">
        <w:t> </w:t>
      </w:r>
      <w:r>
        <w:t xml:space="preserve">A health benefit plan issuer may not require, through contract or otherwise, physicians or health care providers with fewer than five full-time-equivalent employees to use information technology as required under this chapter.</w:t>
      </w:r>
    </w:p>
    <w:p w:rsidR="003F3435" w:rsidRDefault="0032493E">
      <w:pPr>
        <w:spacing w:line="480" w:lineRule="auto"/>
        <w:ind w:firstLine="720"/>
        <w:jc w:val="both"/>
      </w:pPr>
      <w:r>
        <w:t xml:space="preserve">(c)</w:t>
      </w:r>
      <w:r xml:space="preserve">
        <w:t> </w:t>
      </w:r>
      <w:r xml:space="preserve">
        <w:t> </w:t>
      </w:r>
      <w:r>
        <w:t xml:space="preserve">A contract between the issuer of a health benefit plan and a physician or health care provider must provide for a waiver of any requirement for the use of information technology as established or required under this chapter.</w:t>
      </w:r>
    </w:p>
    <w:p w:rsidR="003F3435" w:rsidRDefault="0032493E">
      <w:pPr>
        <w:spacing w:line="480" w:lineRule="auto"/>
        <w:ind w:firstLine="720"/>
        <w:jc w:val="both"/>
      </w:pPr>
      <w:r>
        <w:t xml:space="preserve">(d)</w:t>
      </w:r>
      <w:r xml:space="preserve">
        <w:t> </w:t>
      </w:r>
      <w:r xml:space="preserve">
        <w:t> </w:t>
      </w:r>
      <w:r>
        <w:t xml:space="preserve">The commissioner shall establish the circumstances under which the requirements of this chapter do not apply to a physician or health care provider including:</w:t>
      </w:r>
    </w:p>
    <w:p w:rsidR="003F3435" w:rsidRDefault="0032493E">
      <w:pPr>
        <w:spacing w:line="480" w:lineRule="auto"/>
        <w:ind w:firstLine="1440"/>
        <w:jc w:val="both"/>
      </w:pPr>
      <w:r>
        <w:t xml:space="preserve">(1)</w:t>
      </w:r>
      <w:r xml:space="preserve">
        <w:t> </w:t>
      </w:r>
      <w:r xml:space="preserve">
        <w:t> </w:t>
      </w:r>
      <w:r>
        <w:t xml:space="preserve">undue hardship, including fiscal or operational hardship; or</w:t>
      </w:r>
    </w:p>
    <w:p w:rsidR="003F3435" w:rsidRDefault="0032493E">
      <w:pPr>
        <w:spacing w:line="480" w:lineRule="auto"/>
        <w:ind w:firstLine="1440"/>
        <w:jc w:val="both"/>
      </w:pPr>
      <w:r>
        <w:t xml:space="preserve">(2)</w:t>
      </w:r>
      <w:r xml:space="preserve">
        <w:t> </w:t>
      </w:r>
      <w:r xml:space="preserve">
        <w:t> </w:t>
      </w:r>
      <w:r>
        <w:t xml:space="preserve">any other special circumstance that would justify an exclusion.</w:t>
      </w:r>
    </w:p>
    <w:p w:rsidR="003F3435" w:rsidRDefault="0032493E">
      <w:pPr>
        <w:spacing w:line="480" w:lineRule="auto"/>
        <w:ind w:firstLine="720"/>
        <w:jc w:val="both"/>
      </w:pPr>
      <w:r>
        <w:t xml:space="preserve">(e)</w:t>
      </w:r>
      <w:r xml:space="preserve">
        <w:t> </w:t>
      </w:r>
      <w:r xml:space="preserve">
        <w:t> </w:t>
      </w:r>
      <w:r>
        <w:t xml:space="preserve">The commissioner shall establish circumstances under which a waiver under Subsection (c) is required, including:</w:t>
      </w:r>
    </w:p>
    <w:p w:rsidR="003F3435" w:rsidRDefault="0032493E">
      <w:pPr>
        <w:spacing w:line="480" w:lineRule="auto"/>
        <w:ind w:firstLine="1440"/>
        <w:jc w:val="both"/>
      </w:pPr>
      <w:r>
        <w:t xml:space="preserve">(1)</w:t>
      </w:r>
      <w:r xml:space="preserve">
        <w:t> </w:t>
      </w:r>
      <w:r xml:space="preserve">
        <w:t> </w:t>
      </w:r>
      <w:r>
        <w:t xml:space="preserve">undue hardship, including fiscal or operational hardship; or</w:t>
      </w:r>
    </w:p>
    <w:p w:rsidR="003F3435" w:rsidRDefault="0032493E">
      <w:pPr>
        <w:spacing w:line="480" w:lineRule="auto"/>
        <w:ind w:firstLine="1440"/>
        <w:jc w:val="both"/>
      </w:pPr>
      <w:r>
        <w:t xml:space="preserve">(2)</w:t>
      </w:r>
      <w:r xml:space="preserve">
        <w:t> </w:t>
      </w:r>
      <w:r xml:space="preserve">
        <w:t> </w:t>
      </w:r>
      <w:r>
        <w:t xml:space="preserve">any other special circumstance that would justify a waiver.</w:t>
      </w:r>
    </w:p>
    <w:p w:rsidR="003F3435" w:rsidRDefault="0032493E">
      <w:pPr>
        <w:spacing w:line="480" w:lineRule="auto"/>
        <w:ind w:firstLine="720"/>
        <w:jc w:val="both"/>
      </w:pPr>
      <w:r>
        <w:t xml:space="preserve">(f)</w:t>
      </w:r>
      <w:r xml:space="preserve">
        <w:t> </w:t>
      </w:r>
      <w:r xml:space="preserve">
        <w:t> </w:t>
      </w:r>
      <w:r>
        <w:t xml:space="preserve">Any physician or health care provider that is denied a waiver by a health benefit plan issuer may appeal the denial to the commissioner.</w:t>
      </w:r>
      <w:r xml:space="preserve">
        <w:t> </w:t>
      </w:r>
      <w:r xml:space="preserve">
        <w:t> </w:t>
      </w:r>
      <w:r>
        <w:t xml:space="preserve">The commissioner shall determine whether a waiver must be granted.</w:t>
      </w:r>
    </w:p>
    <w:p w:rsidR="003F3435" w:rsidRDefault="0032493E">
      <w:pPr>
        <w:spacing w:line="480" w:lineRule="auto"/>
        <w:ind w:firstLine="720"/>
        <w:jc w:val="both"/>
      </w:pPr>
      <w:r>
        <w:t xml:space="preserve">(g)</w:t>
      </w:r>
      <w:r xml:space="preserve">
        <w:t> </w:t>
      </w:r>
      <w:r xml:space="preserve">
        <w:t> </w:t>
      </w:r>
      <w:r>
        <w:t xml:space="preserve">A health benefit plan issuer may not refuse to contract or renew a contract with a physician or health care provider based in whole or in part on the physician or provider requesting or receiving a waiver or appealing a waiver determination. A health benefit plan issuer may not refuse to contract or renew a contract with a physician or health care provider based in whole or in part on the physician or provider meeting the exemptions contained in Subsections (a) and (b).</w:t>
      </w:r>
    </w:p>
    <w:p w:rsidR="003F3435" w:rsidRDefault="0032493E">
      <w:pPr>
        <w:spacing w:line="480" w:lineRule="auto"/>
        <w:ind w:firstLine="720"/>
        <w:jc w:val="both"/>
      </w:pPr>
      <w:r>
        <w:t xml:space="preserve">(h)</w:t>
      </w:r>
      <w:r xml:space="preserve">
        <w:t> </w:t>
      </w:r>
      <w:r xml:space="preserve">
        <w:t> </w:t>
      </w:r>
      <w:r>
        <w:t xml:space="preserve">A waiver approved under this section expires September 1, 2013.</w:t>
      </w:r>
    </w:p>
    <w:p w:rsidR="003F3435" w:rsidRDefault="0032493E">
      <w:pPr>
        <w:spacing w:line="480" w:lineRule="auto"/>
        <w:jc w:val="both"/>
      </w:pPr>
      <w:r>
        <w:t xml:space="preserve">Added by Acts 2009, 81st Leg., R.S., Ch. 261 (H.B. </w:t>
      </w:r>
      <w:hyperlink w:docLocation="table" r:id="rId20">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1661.006.</w:t>
      </w:r>
      <w:r xml:space="preserve">
        <w:t> </w:t>
      </w:r>
      <w:r xml:space="preserve">
        <w:t> </w:t>
      </w:r>
      <w:r>
        <w:t xml:space="preserve">HEALTH BENEFIT PLAN ISSUER CONDUCT.  A contract between a health benefit plan issuer and a physician, hospital, or other health care provider may not prohibit the physician, hospital, or health care provider from collecting, at the time of care, the estimated amount for which the enrollee may be financially responsible.</w:t>
      </w:r>
    </w:p>
    <w:p w:rsidR="003F3435" w:rsidRDefault="0032493E">
      <w:pPr>
        <w:spacing w:line="480" w:lineRule="auto"/>
        <w:jc w:val="both"/>
      </w:pPr>
      <w:r>
        <w:t xml:space="preserve">Added by Acts 2009, 81st Leg., R.S., Ch. 261 (H.B. </w:t>
      </w:r>
      <w:hyperlink w:docLocation="table" r:id="rId21">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1661.007.</w:t>
      </w:r>
      <w:r xml:space="preserve">
        <w:t> </w:t>
      </w:r>
      <w:r xml:space="preserve">
        <w:t> </w:t>
      </w:r>
      <w:r>
        <w:t xml:space="preserve">CERTAIN FEES PROHIBITED.  A health benefit plan issuer may not directly charge or collect from an enrollee or a physician, or other health care provider, a fee to cover the costs incurred by the health benefit plan issuer in complying with this chapter.</w:t>
      </w:r>
    </w:p>
    <w:p w:rsidR="003F3435" w:rsidRDefault="0032493E">
      <w:pPr>
        <w:spacing w:line="480" w:lineRule="auto"/>
        <w:jc w:val="both"/>
      </w:pPr>
      <w:r>
        <w:t xml:space="preserve">Added by Acts 2009, 81st Leg., R.S., Ch. 261 (H.B. </w:t>
      </w:r>
      <w:hyperlink w:docLocation="table" r:id="rId22">
        <w:r>
          <w:rPr>
            <w:rStyle w:val="Hyperlink"/>
          </w:rPr>
          <w:t>1342</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 1661.009.</w:t>
      </w:r>
      <w:r xml:space="preserve">
        <w:t> </w:t>
      </w:r>
      <w:r xml:space="preserve">
        <w:t> </w:t>
      </w:r>
      <w:r>
        <w:t xml:space="preserve">RULES.  (a)  The commissioner shall adopt rules as necessary to implement this chapter, including rules that ensure that the information technology used by a health benefit plan issuer does not have legal or technical restrictions for encoding, displaying, exchanging, reading, printing, transmitting, or storing information or data in electronic form.</w:t>
      </w:r>
    </w:p>
    <w:p w:rsidR="003F3435" w:rsidRDefault="0032493E">
      <w:pPr>
        <w:spacing w:line="480" w:lineRule="auto"/>
        <w:ind w:firstLine="720"/>
        <w:jc w:val="both"/>
      </w:pPr>
      <w:r>
        <w:t xml:space="preserve">(b)</w:t>
      </w:r>
      <w:r xml:space="preserve">
        <w:t> </w:t>
      </w:r>
      <w:r xml:space="preserve">
        <w:t> </w:t>
      </w:r>
      <w:r>
        <w:t xml:space="preserve">Rules adopted by the commissioner must be consistent with national standards established by the Workgroup for Electronic Data Interchange or by other similar organizations recognized by the commissioner.</w:t>
      </w:r>
    </w:p>
    <w:p w:rsidR="003F3435" w:rsidRDefault="0032493E">
      <w:pPr>
        <w:spacing w:line="480" w:lineRule="auto"/>
        <w:jc w:val="both"/>
      </w:pPr>
      <w:r>
        <w:t xml:space="preserve">Added by Acts 2009, 81st Leg., R.S., Ch. 261 (H.B. </w:t>
      </w:r>
      <w:hyperlink w:docLocation="table" r:id="rId23">
        <w:r>
          <w:rPr>
            <w:rStyle w:val="Hyperlink"/>
          </w:rPr>
          <w:t>1342</w:t>
        </w:r>
      </w:hyperlink>
      <w:r>
        <w:t xml:space="preserve">), Sec. 1, eff. May 30,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342F.HTM" TargetMode="External" Id="rId14" /><Relationship Type="http://schemas.openxmlformats.org/officeDocument/2006/relationships/hyperlink" Target="http://capitol.texas.gov/tlodocs/81R/billtext/html/HB01342F.HTM" TargetMode="External" Id="rId15" /><Relationship Type="http://schemas.openxmlformats.org/officeDocument/2006/relationships/hyperlink" Target="http://capitol.texas.gov/tlodocs/81R/billtext/html/HB01342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1R/billtext/html/HB01342F.HTM" TargetMode="External" Id="rId18" /><Relationship Type="http://schemas.openxmlformats.org/officeDocument/2006/relationships/hyperlink" Target="http://capitol.texas.gov/tlodocs/81R/billtext/html/HB01342F.HTM" TargetMode="External" Id="rId19" /><Relationship Type="http://schemas.openxmlformats.org/officeDocument/2006/relationships/hyperlink" Target="http://capitol.texas.gov/tlodocs/81R/billtext/html/HB01342F.HTM" TargetMode="External" Id="rId20" /><Relationship Type="http://schemas.openxmlformats.org/officeDocument/2006/relationships/hyperlink" Target="http://capitol.texas.gov/tlodocs/81R/billtext/html/HB01342F.HTM" TargetMode="External" Id="rId21" /><Relationship Type="http://schemas.openxmlformats.org/officeDocument/2006/relationships/hyperlink" Target="http://capitol.texas.gov/tlodocs/81R/billtext/html/HB01342F.HTM" TargetMode="External" Id="rId22" /><Relationship Type="http://schemas.openxmlformats.org/officeDocument/2006/relationships/hyperlink" Target="http://capitol.texas.gov/tlodocs/81R/billtext/html/HB0134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