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M.  FEDERAL PATIENT PROTECTION AND AFFORDABLE CARE ACT</w:t>
      </w:r>
    </w:p>
    <w:p w:rsidR="003F3435" w:rsidRDefault="0032493E">
      <w:pPr>
        <w:spacing w:line="480" w:lineRule="auto"/>
        <w:jc w:val="center"/>
      </w:pPr>
      <w:r>
        <w:t xml:space="preserve">CHAPTER 1695.  LEGISLATIVE CONSIDERATIONS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1695.001.</w:t>
      </w:r>
      <w:r xml:space="preserve">
        <w:t> </w:t>
      </w:r>
      <w:r xml:space="preserve">
        <w:t> </w:t>
      </w:r>
      <w:r>
        <w:t xml:space="preserve">CONSTITUTIONALITY OF PATIENT PROTECTION AND AFFORDABLE CARE ACT.</w:t>
      </w:r>
      <w:r xml:space="preserve">
        <w:t> </w:t>
      </w:r>
      <w:r xml:space="preserve">
        <w:t> </w:t>
      </w:r>
      <w:r>
        <w:t xml:space="preserve">This subtitle does not constitute an acknowledgment by the legislature of the legitimacy of the Patient Protection and Affordable Care Act (Pub. L. No. 111-148) as a constitutional exercise of the power of the United States Congress.</w:t>
      </w:r>
    </w:p>
    <w:p w:rsidR="003F3435" w:rsidRDefault="0032493E">
      <w:pPr>
        <w:spacing w:line="480" w:lineRule="auto"/>
        <w:jc w:val="both"/>
      </w:pPr>
      <w:r>
        <w:t xml:space="preserve">Added by Acts 2017, 85th Leg., 1st C.S., Ch. 5 (H.B. </w:t>
      </w:r>
      <w:hyperlink w:docLocation="table" r:id="rId14">
        <w:r>
          <w:rPr>
            <w:rStyle w:val="Hyperlink"/>
          </w:rPr>
          <w:t>214</w:t>
        </w:r>
      </w:hyperlink>
      <w:r>
        <w:t xml:space="preserve">), Sec. 1, eff. December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1/billtext/html/HB00214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