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INSURANCE CODE</w:t>
      </w:r>
    </w:p>
    <w:p w:rsidR="003F3435" w:rsidRDefault="0032493E">
      <w:pPr>
        <w:spacing w:line="480" w:lineRule="auto"/>
        <w:jc w:val="center"/>
      </w:pPr>
      <w:r>
        <w:t xml:space="preserve">TITLE 10.  PROPERTY AND CASUALTY INSURANCE</w:t>
      </w:r>
    </w:p>
    <w:p w:rsidR="003F3435" w:rsidRDefault="0032493E">
      <w:pPr>
        <w:spacing w:line="480" w:lineRule="auto"/>
        <w:jc w:val="center"/>
      </w:pPr>
      <w:r>
        <w:t xml:space="preserve">SUBTITLE B.  LIABILITY INSURANCE FOR PHYSICIANS AND</w:t>
      </w:r>
    </w:p>
    <w:p w:rsidR="003F3435" w:rsidRDefault="0032493E">
      <w:pPr>
        <w:spacing w:line="480" w:lineRule="auto"/>
        <w:jc w:val="center"/>
      </w:pPr>
      <w:r>
        <w:t xml:space="preserve">HEALTH CARE PROVIDERS</w:t>
      </w:r>
    </w:p>
    <w:p w:rsidR="003F3435" w:rsidRDefault="0032493E">
      <w:pPr>
        <w:spacing w:line="480" w:lineRule="auto"/>
        <w:jc w:val="center"/>
      </w:pPr>
      <w:r>
        <w:t xml:space="preserve">CHAPTER 1902.  CERTAIN LIABILITY COVERAGE FOR PHYSICIANS AND HEALTH CARE PROVIDERS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1902.001.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"Health care provider"</w:t>
      </w:r>
      <w:r xml:space="preserve">
        <w:t> </w:t>
      </w:r>
      <w:r xml:space="preserve">
        <w:t> </w:t>
      </w:r>
      <w:r>
        <w:t xml:space="preserve">has the meaning assigned by Section </w:t>
      </w:r>
      <w:r>
        <w:t xml:space="preserve">1901.001</w:t>
      </w:r>
      <w:r>
        <w:t xml:space="preserve">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"Manufacturer" has the meaning assigned by Section </w:t>
      </w:r>
      <w:r>
        <w:t xml:space="preserve">82.001</w:t>
      </w:r>
      <w:r>
        <w:t xml:space="preserve">, Civil Practice and Remedies Code.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"Physician" has the meaning assigned by Section </w:t>
      </w:r>
      <w:r>
        <w:t xml:space="preserve">1901.001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727 (H.B. </w:t>
      </w:r>
      <w:hyperlink w:docLocation="table" r:id="rId14">
        <w:r>
          <w:rPr>
            <w:rStyle w:val="Hyperlink"/>
          </w:rPr>
          <w:t>2017</w:t>
        </w:r>
      </w:hyperlink>
      <w:r>
        <w:t xml:space="preserve">), Sec. 2, eff. April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1902.002.</w:t>
      </w:r>
      <w:r xml:space="preserve">
        <w:t> </w:t>
      </w:r>
      <w:r xml:space="preserve">
        <w:t> </w:t>
      </w:r>
      <w:r>
        <w:t xml:space="preserve">COVERAGE FOR PHYSICIANS OR HEALTH CARE PROVIDERS UNDER VENDOR ENDORSEMENTS OR CERTAIN POLICIES.  A physician or health care provider is considered a vendor for purposes of coverage under a vendor's endorsement or a manufacturer's general liability or products liability policy.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727 (H.B. </w:t>
      </w:r>
      <w:hyperlink w:docLocation="table" r:id="rId15">
        <w:r>
          <w:rPr>
            <w:rStyle w:val="Hyperlink"/>
          </w:rPr>
          <w:t>2017</w:t>
        </w:r>
      </w:hyperlink>
      <w:r>
        <w:t xml:space="preserve">), Sec. 2, eff. April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1902.003.</w:t>
      </w:r>
      <w:r xml:space="preserve">
        <w:t> </w:t>
      </w:r>
      <w:r xml:space="preserve">
        <w:t> </w:t>
      </w:r>
      <w:r>
        <w:t xml:space="preserve">EXCLUSIONS AND LIMITATIONS ON COVERAGE UNDER VENDOR ENDORSEMENTS PROHIBITED.  An insurer may not exclude or otherwise limit coverage for physicians or health care providers under a vendor's endorsement issued to a manufacturer.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727 (H.B. </w:t>
      </w:r>
      <w:hyperlink w:docLocation="table" r:id="rId16">
        <w:r>
          <w:rPr>
            <w:rStyle w:val="Hyperlink"/>
          </w:rPr>
          <w:t>2017</w:t>
        </w:r>
      </w:hyperlink>
      <w:r>
        <w:t xml:space="preserve">), Sec. 2, eff. April 1, 2007.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79R/billtext/html/HB02017F.HTM" TargetMode="External" Id="rId14" /><Relationship Type="http://schemas.openxmlformats.org/officeDocument/2006/relationships/hyperlink" Target="http://capitol.texas.gov/tlodocs/79R/billtext/html/HB02017F.HTM" TargetMode="External" Id="rId15" /><Relationship Type="http://schemas.openxmlformats.org/officeDocument/2006/relationships/hyperlink" Target="http://capitol.texas.gov/tlodocs/79R/billtext/html/HB02017F.HTM" TargetMode="External" Id="rId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