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10.  PROPERTY AND CASUALTY INSURANCE</w:t>
      </w:r>
    </w:p>
    <w:p w:rsidR="003F3435" w:rsidRDefault="0032493E">
      <w:pPr>
        <w:spacing w:line="480" w:lineRule="auto"/>
        <w:jc w:val="center"/>
      </w:pPr>
      <w:r>
        <w:t xml:space="preserve">SUBTITLE D.  FIRE INSURANCE AND ALLIED LINES,</w:t>
      </w:r>
    </w:p>
    <w:p w:rsidR="003F3435" w:rsidRDefault="0032493E">
      <w:pPr>
        <w:spacing w:line="480" w:lineRule="auto"/>
        <w:jc w:val="center"/>
      </w:pPr>
      <w:r>
        <w:t xml:space="preserve">INCLUDING RESIDENTIAL PROPERTY INSURANCE</w:t>
      </w:r>
    </w:p>
    <w:p w:rsidR="003F3435" w:rsidRDefault="0032493E">
      <w:pPr>
        <w:spacing w:line="480" w:lineRule="auto"/>
        <w:jc w:val="center"/>
      </w:pPr>
      <w:r>
        <w:t xml:space="preserve">CHAPTER 2008.  COVERAGE FOR CERTAIN DAMAGE</w:t>
      </w:r>
    </w:p>
    <w:p w:rsidR="003F3435" w:rsidRDefault="0032493E">
      <w:pPr>
        <w:spacing w:line="480" w:lineRule="auto"/>
        <w:jc w:val="center"/>
      </w:pPr>
      <w:r>
        <w:t xml:space="preserve">TO PROPERTY BUILT WHOLLY OR PARTIALLY OVER WATER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2008.001.</w:t>
      </w:r>
      <w:r xml:space="preserve">
        <w:t> </w:t>
      </w:r>
      <w:r xml:space="preserve">
        <w:t> </w:t>
      </w:r>
      <w:r>
        <w:t xml:space="preserve">APPLICABILITY OF CHAPTER.  This chapter applies only to an insurer described by Section </w:t>
      </w:r>
      <w:r>
        <w:t xml:space="preserve">2251.003</w:t>
      </w:r>
      <w:r>
        <w:t xml:space="preserve">(a).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730 (H.B. </w:t>
      </w:r>
      <w:hyperlink w:docLocation="table" r:id="rId14">
        <w:r>
          <w:rPr>
            <w:rStyle w:val="Hyperlink"/>
          </w:rPr>
          <w:t>2636</w:t>
        </w:r>
      </w:hyperlink>
      <w:r>
        <w:t xml:space="preserve">), Sec. 1H.002,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2008.002.</w:t>
      </w:r>
      <w:r xml:space="preserve">
        <w:t> </w:t>
      </w:r>
      <w:r xml:space="preserve">
        <w:t> </w:t>
      </w:r>
      <w:r>
        <w:t xml:space="preserve">COVERAGE; LIMITS AND DEDUCTIBLES.  (a)  An insurance policy written by an insurer against loss or damage by windstorm, hurricane, or hail may include coverage for: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building or other structure that is built wholly or partially over water;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corporeal movable property contained in a building or structure described by Subdivision (1).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insurer that writes coverage described by Subsection (a) may impose appropriate limits of coverage and deductibles for the coverage.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730 (H.B. </w:t>
      </w:r>
      <w:hyperlink w:docLocation="table" r:id="rId15">
        <w:r>
          <w:rPr>
            <w:rStyle w:val="Hyperlink"/>
          </w:rPr>
          <w:t>2636</w:t>
        </w:r>
      </w:hyperlink>
      <w:r>
        <w:t xml:space="preserve">), Sec. 1H.002, eff. April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2636F.HTM" TargetMode="External" Id="rId14" /><Relationship Type="http://schemas.openxmlformats.org/officeDocument/2006/relationships/hyperlink" Target="http://capitol.texas.gov/tlodocs/80R/billtext/html/HB02636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