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10.  PROPERTY AND CASUALTY INSURANCE</w:t>
      </w:r>
    </w:p>
    <w:p w:rsidR="003F3435" w:rsidRDefault="0032493E">
      <w:pPr>
        <w:spacing w:line="480" w:lineRule="auto"/>
        <w:jc w:val="center"/>
      </w:pPr>
      <w:r>
        <w:t xml:space="preserve">SUBTITLE G.  POOLS, GROUPS, PLANS, AND SELF-INSURANCE</w:t>
      </w:r>
    </w:p>
    <w:p w:rsidR="003F3435" w:rsidRDefault="0032493E">
      <w:pPr>
        <w:spacing w:line="480" w:lineRule="auto"/>
        <w:jc w:val="center"/>
      </w:pPr>
      <w:r>
        <w:t xml:space="preserve">CHAPTER 2152.  GROUP INSURANCE IN UNDERSERVED AREAS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2152.001.</w:t>
      </w:r>
      <w:r xml:space="preserve">
        <w:t> </w:t>
      </w:r>
      <w:r xml:space="preserve">
        <w:t> </w:t>
      </w:r>
      <w:r>
        <w:t xml:space="preserve">DEFINITION.  In this chapter, "residential property insurance" means insurance against loss to real or tangible personal property at a fixed location that is provided through a homeowners policy, residential fire and allied lines policy, or farm and ranch owners policy.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4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2152.002.</w:t>
      </w:r>
      <w:r xml:space="preserve">
        <w:t> </w:t>
      </w:r>
      <w:r xml:space="preserve">
        <w:t> </w:t>
      </w:r>
      <w:r>
        <w:t xml:space="preserve">DESIGNATION OF UNDERSERVED AREAS.  (a)  The commissioner by rule may designate an area as an underserved area for personal automobile insurance or residential property insurance.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determining which areas to designate as underserved, the commissioner shall consider: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whether the insurance described by Subsection (a) is not reasonably available to a substantial number of insurable risks and the availability of insurance in general;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any other relevant factor as determined by the commissioner.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5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2152.003.</w:t>
      </w:r>
      <w:r xml:space="preserve">
        <w:t> </w:t>
      </w:r>
      <w:r xml:space="preserve">
        <w:t> </w:t>
      </w:r>
      <w:r>
        <w:t xml:space="preserve">AUTHORIZATION FOR ISSUANCE OF GROUP INSURANCE IN UNDERSERVED AREA.  An insurer authorized to write property or casualty insurance in this state, including a Lloyd's plan and a reciprocal or interinsurance exchange, that writes personal automobile insurance or residential property insurance in this state may write the personal automobile insurance or residential property insurance on a group basis in an underserved area designated by the commissioner.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6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2152.004.</w:t>
      </w:r>
      <w:r xml:space="preserve">
        <w:t> </w:t>
      </w:r>
      <w:r xml:space="preserve">
        <w:t> </w:t>
      </w:r>
      <w:r>
        <w:t xml:space="preserve">EXCLUSION OF CERTAIN COVERAGE.  Group insurance provided under this chapter may not include windstorm and hail insurance coverage for a risk eligible for that coverage under Chapter </w:t>
      </w:r>
      <w:r>
        <w:t xml:space="preserve">2210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7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2152.005.</w:t>
      </w:r>
      <w:r xml:space="preserve">
        <w:t> </w:t>
      </w:r>
      <w:r xml:space="preserve">
        <w:t> </w:t>
      </w:r>
      <w:r>
        <w:t xml:space="preserve">FORMATION OF GROUP.  A group may be formed solely to purchase insurance subject to this chapter.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8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2152.006.</w:t>
      </w:r>
      <w:r xml:space="preserve">
        <w:t> </w:t>
      </w:r>
      <w:r xml:space="preserve">
        <w:t> </w:t>
      </w:r>
      <w:r>
        <w:t xml:space="preserve">RATES.  Rates for coverage provided under this chapter are subject to the applicable statutes relating to the insurers providing the coverage.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9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2152.007.</w:t>
      </w:r>
      <w:r xml:space="preserve">
        <w:t> </w:t>
      </w:r>
      <w:r xml:space="preserve">
        <w:t> </w:t>
      </w:r>
      <w:r>
        <w:t xml:space="preserve">POLICY FORMS AND CERTIFICATES.  The commissioner shall adopt policy forms and certificates for use in underserved areas designated by the commissioner under this chapter.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0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2152.008.</w:t>
      </w:r>
      <w:r xml:space="preserve">
        <w:t> </w:t>
      </w:r>
      <w:r xml:space="preserve">
        <w:t> </w:t>
      </w:r>
      <w:r>
        <w:t xml:space="preserve">RULES.  In addition to other rules adopted under this chapter, the commissioner may adopt any rules that are appropriate and necessary to implement this chapter. 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1">
        <w:r>
          <w:rPr>
            <w:rStyle w:val="Hyperlink"/>
          </w:rPr>
          <w:t>2017</w:t>
        </w:r>
      </w:hyperlink>
      <w:r>
        <w:t xml:space="preserve">), Sec. 2, eff. April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17F.HTM" TargetMode="External" Id="rId14" /><Relationship Type="http://schemas.openxmlformats.org/officeDocument/2006/relationships/hyperlink" Target="http://capitol.texas.gov/tlodocs/79R/billtext/html/HB02017F.HTM" TargetMode="External" Id="rId15" /><Relationship Type="http://schemas.openxmlformats.org/officeDocument/2006/relationships/hyperlink" Target="http://capitol.texas.gov/tlodocs/79R/billtext/html/HB02017F.HTM" TargetMode="External" Id="rId16" /><Relationship Type="http://schemas.openxmlformats.org/officeDocument/2006/relationships/hyperlink" Target="http://capitol.texas.gov/tlodocs/79R/billtext/html/HB02017F.HTM" TargetMode="External" Id="rId17" /><Relationship Type="http://schemas.openxmlformats.org/officeDocument/2006/relationships/hyperlink" Target="http://capitol.texas.gov/tlodocs/79R/billtext/html/HB02017F.HTM" TargetMode="External" Id="rId18" /><Relationship Type="http://schemas.openxmlformats.org/officeDocument/2006/relationships/hyperlink" Target="http://capitol.texas.gov/tlodocs/79R/billtext/html/HB02017F.HTM" TargetMode="External" Id="rId19" /><Relationship Type="http://schemas.openxmlformats.org/officeDocument/2006/relationships/hyperlink" Target="http://capitol.texas.gov/tlodocs/79R/billtext/html/HB02017F.HTM" TargetMode="External" Id="rId20" /><Relationship Type="http://schemas.openxmlformats.org/officeDocument/2006/relationships/hyperlink" Target="http://capitol.texas.gov/tlodocs/79R/billtext/html/HB02017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