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10.  PROPERTY AND CASUALTY INSURANCE</w:t>
      </w:r>
    </w:p>
    <w:p w:rsidR="003F3435" w:rsidRDefault="0032493E">
      <w:pPr>
        <w:spacing w:line="480" w:lineRule="auto"/>
        <w:jc w:val="center"/>
      </w:pPr>
      <w:r>
        <w:t xml:space="preserve">SUBTITLE G.  POOLS, GROUPS, PLANS, AND SELF-INSURANCE</w:t>
      </w:r>
    </w:p>
    <w:p w:rsidR="003F3435" w:rsidRDefault="0032493E">
      <w:pPr>
        <w:spacing w:line="480" w:lineRule="auto"/>
        <w:jc w:val="center"/>
      </w:pPr>
      <w:r>
        <w:t xml:space="preserve">CHAPTER 2171.  COMMERCIAL GROUP PROPERTY INSURANCE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4">
        <w:r>
          <w:rPr>
            <w:rStyle w:val="Hyperlink"/>
          </w:rPr>
          <w:t>3388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2171.001.</w:t>
      </w:r>
      <w:r xml:space="preserve">
        <w:t> </w:t>
      </w:r>
      <w:r xml:space="preserve">
        <w:t> </w:t>
      </w:r>
      <w:r>
        <w:t xml:space="preserve">DEFINITION.  In this chapter, "large risk" means an insured described by Section </w:t>
      </w:r>
      <w:r>
        <w:t xml:space="preserve">2301.004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5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2171.002.</w:t>
      </w:r>
      <w:r xml:space="preserve">
        <w:t> </w:t>
      </w:r>
      <w:r xml:space="preserve">
        <w:t> </w:t>
      </w:r>
      <w:r>
        <w:t xml:space="preserve">AUTHORIZATION FOR ISSUANCE.  An insurer may write commercial group property insurance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group of businesses that constitutes a large risk if the members of the group have clearly identifiable underwriting characteristics;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association that constitutes a large risk if the members of the association are engaged in similar undertakings. 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6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2171.003.</w:t>
      </w:r>
      <w:r xml:space="preserve">
        <w:t> </w:t>
      </w:r>
      <w:r xml:space="preserve">
        <w:t> </w:t>
      </w:r>
      <w:r>
        <w:t xml:space="preserve">POLICY FORM FILINGS.  (a)  An insurer shall file a policy form with the commissioner before using the form for a group of businesses or an association described by Section </w:t>
      </w:r>
      <w:r>
        <w:t xml:space="preserve">2171.002</w:t>
      </w:r>
      <w:r>
        <w:t xml:space="preserve"> in which each member of the group or association is not a large risk.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filing made under this section is for informational purposes only. 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7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2171.004.</w:t>
      </w:r>
      <w:r xml:space="preserve">
        <w:t> </w:t>
      </w:r>
      <w:r xml:space="preserve">
        <w:t> </w:t>
      </w:r>
      <w:r>
        <w:t xml:space="preserve">RATE FILINGS.  An insurer shall file with the commissioner in accordance with Chapter </w:t>
      </w:r>
      <w:r>
        <w:t xml:space="preserve">2251</w:t>
      </w:r>
      <w:r>
        <w:t xml:space="preserve"> the following information for commercial group property insurance written under this chapter in this state: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rates;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supplementary rating information;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pertinent supporting information. 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8">
        <w:r>
          <w:rPr>
            <w:rStyle w:val="Hyperlink"/>
          </w:rPr>
          <w:t>2017</w:t>
        </w:r>
      </w:hyperlink>
      <w:r>
        <w:t xml:space="preserve">), Sec. 2, eff. April 1, 2007.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ind w:firstLine="720"/>
        <w:jc w:val="both"/>
      </w:pPr>
      <w:r>
        <w:t xml:space="preserve">Sec. 2171.005.</w:t>
      </w:r>
      <w:r xml:space="preserve">
        <w:t> </w:t>
      </w:r>
      <w:r xml:space="preserve">
        <w:t> </w:t>
      </w:r>
      <w:r>
        <w:t xml:space="preserve">IDENTIFICATION OF INSURED REQUIRED.  An insurer filing a policy form under Section </w:t>
      </w:r>
      <w:r>
        <w:t xml:space="preserve">2171.003</w:t>
      </w:r>
      <w:r>
        <w:t xml:space="preserve"> or rates and related information under Section </w:t>
      </w:r>
      <w:r>
        <w:t xml:space="preserve">2171.004</w:t>
      </w:r>
      <w:r>
        <w:t xml:space="preserve"> shall clearly identify the group of businesses or the association to be insured. </w:t>
      </w:r>
    </w:p>
    <w:p w:rsidR="003F3435" w:rsidRDefault="0032493E">
      <w:pPr>
        <w:spacing w:line="480" w:lineRule="auto"/>
        <w:jc w:val="both"/>
      </w:pPr>
      <w:r>
        <w:t xml:space="preserve">Added by Acts 2005, 79th Leg., Ch. 727 (H.B. </w:t>
      </w:r>
      <w:hyperlink w:docLocation="table" r:id="rId19">
        <w:r>
          <w:rPr>
            <w:rStyle w:val="Hyperlink"/>
          </w:rPr>
          <w:t>2017</w:t>
        </w:r>
      </w:hyperlink>
      <w:r>
        <w:t xml:space="preserve">), Sec. 2, eff. April 1,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HB03388F.HTM" TargetMode="External" Id="rId14" /><Relationship Type="http://schemas.openxmlformats.org/officeDocument/2006/relationships/hyperlink" Target="http://capitol.texas.gov/tlodocs/79R/billtext/html/HB02017F.HTM" TargetMode="External" Id="rId15" /><Relationship Type="http://schemas.openxmlformats.org/officeDocument/2006/relationships/hyperlink" Target="http://capitol.texas.gov/tlodocs/79R/billtext/html/HB02017F.HTM" TargetMode="External" Id="rId16" /><Relationship Type="http://schemas.openxmlformats.org/officeDocument/2006/relationships/hyperlink" Target="http://capitol.texas.gov/tlodocs/79R/billtext/html/HB02017F.HTM" TargetMode="External" Id="rId17" /><Relationship Type="http://schemas.openxmlformats.org/officeDocument/2006/relationships/hyperlink" Target="http://capitol.texas.gov/tlodocs/79R/billtext/html/HB02017F.HTM" TargetMode="External" Id="rId18" /><Relationship Type="http://schemas.openxmlformats.org/officeDocument/2006/relationships/hyperlink" Target="http://capitol.texas.gov/tlodocs/79R/billtext/html/HB02017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