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3.  DEPARTMENT FUNDS, FEES, SURCHARGES, AND TAXES</w:t>
      </w:r>
    </w:p>
    <w:p w:rsidR="003F3435" w:rsidRDefault="0032493E">
      <w:pPr>
        <w:spacing w:line="480" w:lineRule="auto"/>
        <w:jc w:val="center"/>
      </w:pPr>
      <w:r>
        <w:t xml:space="preserve">TITLE 3. DEPARTMENT FUNDS, FEES, AND TAXES</w:t>
      </w:r>
    </w:p>
    <w:p w:rsidR="003F3435" w:rsidRDefault="0032493E">
      <w:pPr>
        <w:spacing w:line="480" w:lineRule="auto"/>
        <w:jc w:val="center"/>
      </w:pPr>
      <w:r>
        <w:t xml:space="preserve">SUBTITLE B. INSURANCE PREMIUM TAXES</w:t>
      </w:r>
    </w:p>
    <w:p w:rsidR="003F3435" w:rsidRDefault="0032493E">
      <w:pPr>
        <w:spacing w:line="480" w:lineRule="auto"/>
        <w:jc w:val="center"/>
      </w:pPr>
      <w:r>
        <w:t xml:space="preserve">CHAPTER 227. DISPOSITION OF PROCEEDS OF CERTAIN PREMIUM TAXES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227.001.</w:t>
      </w:r>
      <w:r xml:space="preserve">
        <w:t> </w:t>
      </w:r>
      <w:r xml:space="preserve">
        <w:t> </w:t>
      </w:r>
      <w:r>
        <w:t xml:space="preserve">DISPOSITION OF TAX PROCEEDS.  (a)  The proceeds of the taxes imposed under Chapter </w:t>
      </w:r>
      <w:r>
        <w:t xml:space="preserve">221</w:t>
      </w:r>
      <w:r>
        <w:t xml:space="preserve">, </w:t>
      </w:r>
      <w:r>
        <w:t xml:space="preserve">222</w:t>
      </w:r>
      <w:r>
        <w:t xml:space="preserve">, </w:t>
      </w:r>
      <w:r>
        <w:t xml:space="preserve">224</w:t>
      </w:r>
      <w:r>
        <w:t xml:space="preserve">, or </w:t>
      </w:r>
      <w:r>
        <w:t xml:space="preserve">226</w:t>
      </w:r>
      <w:r>
        <w:t xml:space="preserve"> shall be deposited to the credit of the general revenue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amount equal to one-fourth of the proceeds deposited under Subsection (a) shall be transferred to the credit of the foundation school fund.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1, eff. April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