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 INTERESTS</w:t>
      </w:r>
    </w:p>
    <w:p w:rsidR="003F3435" w:rsidRDefault="0032493E">
      <w:pPr>
        <w:spacing w:line="480" w:lineRule="auto"/>
        <w:jc w:val="center"/>
      </w:pPr>
      <w:r>
        <w:t xml:space="preserve">SUBTITLE C. DECEPTIVE, UNFAIR, AND PROHIBITED PRACTICES</w:t>
      </w:r>
    </w:p>
    <w:p w:rsidR="003F3435" w:rsidRDefault="0032493E">
      <w:pPr>
        <w:spacing w:line="480" w:lineRule="auto"/>
        <w:jc w:val="center"/>
      </w:pPr>
      <w:r>
        <w:t xml:space="preserve">CHAPTER 552. ILLEGAL PRICING PRACTICES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552.001.</w:t>
      </w:r>
      <w:r xml:space="preserve">
        <w:t> </w:t>
      </w:r>
      <w:r xml:space="preserve">
        <w:t> </w:t>
      </w:r>
      <w:r>
        <w:t xml:space="preserve">APPLICABILITY OF CHAPTER.  (a)  This chapter does not apply to the provision of a health care service to a: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Medicaid or Medicare patient or a patient who is covered by a federal, state, or local government-sponsored indigent health care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financially or medically indigent person who qualifies for indigent health care services based on: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sliding fee scale;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written charity care policy established by a health care provider;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person who is not covered by a health insurance policy or other health benefit plan that provides benefits for the services and qualifies for services for the uninsured based on a written policy established by a health care provider.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permit the establishment of health care provider policies or contracts that violate any other state or federal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chapter does not prohibit a health care provider from entering into a contract to provide services covered by a health insurance policy or other health benefit plan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issuer of the health insurance policy or other health benefit plan;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preferred provider organization that contracts with the issuer of the health insurance policy or other health benefit plan.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2, eff. April 1, 2005.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724 (S.B. </w:t>
      </w:r>
      <w:hyperlink w:docLocation="table" r:id="rId14">
        <w:r>
          <w:rPr>
            <w:rStyle w:val="Hyperlink"/>
          </w:rPr>
          <w:t>500</w:t>
        </w:r>
      </w:hyperlink>
      <w:r>
        <w:t xml:space="preserve">), Sec. 1, eff. June 17,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552.002.</w:t>
      </w:r>
      <w:r xml:space="preserve">
        <w:t> </w:t>
      </w:r>
      <w:r xml:space="preserve">
        <w:t> </w:t>
      </w:r>
      <w:r>
        <w:t xml:space="preserve">FRAUDULENT INSURANCE ACT.  An offense under Section </w:t>
      </w:r>
      <w:r>
        <w:t xml:space="preserve">552.003</w:t>
      </w:r>
      <w:r>
        <w:t xml:space="preserve"> is a fraudulent insurance act under Chapter </w:t>
      </w:r>
      <w:r>
        <w:t xml:space="preserve">701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2,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552.003.</w:t>
      </w:r>
      <w:r xml:space="preserve">
        <w:t> </w:t>
      </w:r>
      <w:r xml:space="preserve">
        <w:t> </w:t>
      </w:r>
      <w:r>
        <w:t xml:space="preserve">CHARGING DIFFERENT PRICES;  OFFENSE.  (a)  A person commits an offense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knowingly or intentionally charges two different prices for providing the same product or service;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higher price charged is based on the fact that an insurer will pay all or part of the price of the product or service.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B misdemeanor.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2,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500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