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F.  INSURANCE FRAUD AND IDENTITY THEFT</w:t>
      </w:r>
    </w:p>
    <w:p w:rsidR="003F3435" w:rsidRDefault="0032493E">
      <w:pPr>
        <w:spacing w:line="480" w:lineRule="auto"/>
        <w:jc w:val="center"/>
      </w:pPr>
      <w:r>
        <w:t xml:space="preserve">CHAPTER 707.  PAYMENT OF INSURANCE DEDUCTIBLE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"Person" means an individual, corporation, association, partnership, limited liability company, or other legal entity.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"Property insurance policy" means an insurance policy issued by an insurer, including a county mutual insurance company, farm mutual insurance company, Lloyd's plan, or reciprocal or interinsurance exchange, that provides first-party coverage for loss of or damage to real property.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1099 (H.B. </w:t>
      </w:r>
      <w:hyperlink w:docLocation="table" r:id="rId14">
        <w:r>
          <w:rPr>
            <w:rStyle w:val="Hyperlink"/>
          </w:rPr>
          <w:t>2102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707.002.</w:t>
      </w:r>
      <w:r xml:space="preserve">
        <w:t> </w:t>
      </w:r>
      <w:r xml:space="preserve">
        <w:t> </w:t>
      </w:r>
      <w:r>
        <w:t xml:space="preserve">PAYMENT OF DEDUCTIBLE REQUIRED.</w:t>
      </w:r>
      <w:r xml:space="preserve">
        <w:t> </w:t>
      </w:r>
      <w:r xml:space="preserve">
        <w:t> </w:t>
      </w:r>
      <w:r>
        <w:t xml:space="preserve">A person insured under a property insurance policy shall pay any deductible applicable to a first-party claim made under the policy.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1099 (H.B. </w:t>
      </w:r>
      <w:hyperlink w:docLocation="table" r:id="rId15">
        <w:r>
          <w:rPr>
            <w:rStyle w:val="Hyperlink"/>
          </w:rPr>
          <w:t>2102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707.003.</w:t>
      </w:r>
      <w:r xml:space="preserve">
        <w:t> </w:t>
      </w:r>
      <w:r xml:space="preserve">
        <w:t> </w:t>
      </w:r>
      <w:r>
        <w:t xml:space="preserve">CONSUMER EDUCATION.</w:t>
      </w:r>
      <w:r xml:space="preserve">
        <w:t> </w:t>
      </w:r>
      <w:r xml:space="preserve">
        <w:t> </w:t>
      </w:r>
      <w:r>
        <w:t xml:space="preserve">The department, in coordination with other state agencies and stakeholders as necessary, shall develop and implement an education program related to the payment of property insurance policy deductibles.</w:t>
      </w:r>
      <w:r xml:space="preserve">
        <w:t> </w:t>
      </w:r>
      <w:r xml:space="preserve">
        <w:t> </w:t>
      </w:r>
      <w:r>
        <w:t xml:space="preserve">The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reasonable methods to educate insurance consumers and providers of goods or services that are regularly paid for from proceeds of property insurance claims;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requirements of this chapter and Section </w:t>
      </w:r>
      <w:r>
        <w:t xml:space="preserve">27.02</w:t>
      </w:r>
      <w:r>
        <w:t xml:space="preserve">, Business &amp; Commerce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conduct prohibited by Section </w:t>
      </w:r>
      <w:r>
        <w:t xml:space="preserve">27.02</w:t>
      </w:r>
      <w:r>
        <w:t xml:space="preserve">, Business &amp; Commerce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1099 (H.B. </w:t>
      </w:r>
      <w:hyperlink w:docLocation="table" r:id="rId16">
        <w:r>
          <w:rPr>
            <w:rStyle w:val="Hyperlink"/>
          </w:rPr>
          <w:t>2102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707.004.</w:t>
      </w:r>
      <w:r xml:space="preserve">
        <w:t> </w:t>
      </w:r>
      <w:r xml:space="preserve">
        <w:t> </w:t>
      </w:r>
      <w:r>
        <w:t xml:space="preserve">REASONABLE PROOF OF PAYMENT.</w:t>
      </w:r>
      <w:r xml:space="preserve">
        <w:t> </w:t>
      </w:r>
      <w:r xml:space="preserve">
        <w:t> </w:t>
      </w:r>
      <w:r>
        <w:t xml:space="preserve">An insurer that issues a property insurance policy with replacement cost coverage may refuse to pay a claim for withheld recoverable depreciation or a replacement cost holdback under the policy until the insurer receives reasonable proof of payment by the policyholder of any deductible applicable to the claim.</w:t>
      </w:r>
      <w:r xml:space="preserve">
        <w:t> </w:t>
      </w:r>
      <w:r xml:space="preserve">
        <w:t> </w:t>
      </w:r>
      <w:r>
        <w:t xml:space="preserve">Reasonable proof of payment includes a canceled check, money order receipt, credit card statement, or copy of an executed installment plan contract or other financing arrangement that requires full payment of the deductible over time.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1099 (H.B. </w:t>
      </w:r>
      <w:hyperlink w:docLocation="table" r:id="rId17">
        <w:r>
          <w:rPr>
            <w:rStyle w:val="Hyperlink"/>
          </w:rPr>
          <w:t>2102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707.005.</w:t>
      </w:r>
      <w:r xml:space="preserve">
        <w:t> </w:t>
      </w:r>
      <w:r xml:space="preserve">
        <w:t> </w:t>
      </w:r>
      <w:r>
        <w:t xml:space="preserve">RULEMAKING.</w:t>
      </w:r>
      <w:r xml:space="preserve">
        <w:t> </w:t>
      </w:r>
      <w:r xml:space="preserve">
        <w:t> </w:t>
      </w:r>
      <w:r>
        <w:t xml:space="preserve">The commissioner may adopt rules as necessary to implement this chapter. Section </w:t>
      </w:r>
      <w:r>
        <w:t xml:space="preserve">2001.0045</w:t>
      </w:r>
      <w:r>
        <w:t xml:space="preserve">, Government Code, does not apply to rules adopted under this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1099 (H.B. </w:t>
      </w:r>
      <w:hyperlink w:docLocation="table" r:id="rId18">
        <w:r>
          <w:rPr>
            <w:rStyle w:val="Hyperlink"/>
          </w:rPr>
          <w:t>2102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2102F.HTM" TargetMode="External" Id="rId14" /><Relationship Type="http://schemas.openxmlformats.org/officeDocument/2006/relationships/hyperlink" Target="http://www.legis.state.tx.us/tlodocs/86R/billtext/html/HB02102F.HTM" TargetMode="External" Id="rId15" /><Relationship Type="http://schemas.openxmlformats.org/officeDocument/2006/relationships/hyperlink" Target="http://www.legis.state.tx.us/tlodocs/86R/billtext/html/HB02102F.HTM" TargetMode="External" Id="rId16" /><Relationship Type="http://schemas.openxmlformats.org/officeDocument/2006/relationships/hyperlink" Target="http://www.legis.state.tx.us/tlodocs/86R/billtext/html/HB02102F.HTM" TargetMode="External" Id="rId17" /><Relationship Type="http://schemas.openxmlformats.org/officeDocument/2006/relationships/hyperlink" Target="http://www.legis.state.tx.us/tlodocs/86R/billtext/html/HB02102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