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1.001.</w:t>
      </w:r>
      <w:r xml:space="preserve">
        <w:t> </w:t>
      </w:r>
      <w:r xml:space="preserve">
        <w:t> </w:t>
      </w:r>
      <w:r>
        <w:t xml:space="preserve">PURPOSE OF CODE.  (a)  This code is enacted as a part of the state's continuing statutory revision program, begun by the Texas Legislative Council in 1963 as directed by the legislature in the law codified as Chapter </w:t>
      </w:r>
      <w:r>
        <w:t xml:space="preserve">323</w:t>
      </w:r>
      <w:r>
        <w:t xml:space="preserve"> of the Government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code is to make the law encompassed by this code more accessible and understandable,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1.002.</w:t>
      </w:r>
      <w:r xml:space="preserve">
        <w:t> </w:t>
      </w:r>
      <w:r xml:space="preserve">
        <w:t> </w:t>
      </w:r>
      <w:r>
        <w:t xml:space="preserve">CONSTRUCTION OF CODE.  The Code Construction Act (Chapter </w:t>
      </w:r>
      <w:r>
        <w:t xml:space="preserve">311</w:t>
      </w:r>
      <w:r>
        <w:t xml:space="preserve"> of the Government Code) applies to the construction of each provision in this code except as otherwise expressly provided by this code.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1.003.</w:t>
      </w:r>
      <w:r xml:space="preserve">
        <w:t> </w:t>
      </w:r>
      <w:r xml:space="preserve">
        <w:t> </w:t>
      </w:r>
      <w:r>
        <w:t xml:space="preserve">INTERNAL REFERENCES.  In this code: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reference to a title, chapter, or section without further identification is a reference to a title, chapter, or section of this code;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reference to a subtitle, subchapter, subsection, subdivision, paragraph, or other numbered or lettered unit without further identification is a reference to a unit of the next larger unit of this code in which the reference appears.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1.004.</w:t>
      </w:r>
      <w:r xml:space="preserve">
        <w:t> </w:t>
      </w:r>
      <w:r xml:space="preserve">
        <w:t> </w:t>
      </w:r>
      <w:r>
        <w:t xml:space="preserve">REFERENCE IN LAW TO STATUTE REVISED BY CODE.  A reference in a law to a statute or a part of a statute revised by this code is considered to be a reference to the part of this code that revises that statute or part of the statute.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1.005.</w:t>
      </w:r>
      <w:r xml:space="preserve">
        <w:t> </w:t>
      </w:r>
      <w:r xml:space="preserve">
        <w:t> </w:t>
      </w:r>
      <w:r>
        <w:t xml:space="preserve">DEFINITIONS.  In this code: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"General-law municipality" means a municipality designated by Chapter </w:t>
      </w:r>
      <w:r>
        <w:t xml:space="preserve">5</w:t>
      </w:r>
      <w:r>
        <w:t xml:space="preserve"> as a Type A general-law municipality, Type B general-law municipality, or Type C general-law municipality.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"Home-rule municipality" means a municipality designated by Chapter </w:t>
      </w:r>
      <w:r>
        <w:t xml:space="preserve">5</w:t>
      </w:r>
      <w:r>
        <w:t xml:space="preserve"> as a home-rule municipality.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"Municipality" means a general-law municipality, home-rule municipality, or special-law municipality.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"Special-law municipality" means a municipality designated by Chapter </w:t>
      </w:r>
      <w:r>
        <w:t xml:space="preserve">5</w:t>
      </w:r>
      <w:r>
        <w:t xml:space="preserve"> as a special-law municipality.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