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5. MATTERS AFFECTING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A. MUNICIPAL OFFICERS AND EMPLOYEES</w:t>
      </w:r>
    </w:p>
    <w:p w:rsidR="003F3435" w:rsidRDefault="0032493E">
      <w:pPr>
        <w:spacing w:line="480" w:lineRule="auto"/>
        <w:jc w:val="center"/>
      </w:pPr>
      <w:r>
        <w:t xml:space="preserve">CHAPTER 150. MISCELLANEOUS PROVISIONS AFFECTING MUNICIPAL OFFICERS AND EMPLOYEES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INVOLVEMENT OF FIRE FIGHTERS AND POLICE OFFICERS IN POLITICAL ACTIVITIES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150.001.</w:t>
      </w:r>
      <w:r xml:space="preserve">
        <w:t> </w:t>
      </w:r>
      <w:r xml:space="preserve">
        <w:t> </w:t>
      </w:r>
      <w:r>
        <w:t xml:space="preserve">APPLICATION OF SUBCHAPTER TO CERTAIN MUNICIPALITIES WITH POPULATION OF 10,000 OR MORE.  This subchapter applies only to a municipality with a population of 10,000 or more, but does not apply to a municipality in which Chapter </w:t>
      </w:r>
      <w:r>
        <w:t xml:space="preserve">143</w:t>
      </w:r>
      <w:r>
        <w:t xml:space="preserve"> applies.</w:t>
      </w:r>
    </w:p>
    <w:p w:rsidR="003F3435" w:rsidRDefault="0032493E">
      <w:pPr>
        <w:spacing w:line="480" w:lineRule="auto"/>
        <w:jc w:val="both"/>
      </w:pPr>
      <w:r>
        <w:t xml:space="preserve">Added by Acts 1989, 71st Leg., ch. 1, Sec. 34(a), eff. Aug. 28,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150.002.</w:t>
      </w:r>
      <w:r xml:space="preserve">
        <w:t> </w:t>
      </w:r>
      <w:r xml:space="preserve">
        <w:t> </w:t>
      </w:r>
      <w:r>
        <w:t xml:space="preserve">POLITICAL ACTIVITIES.  (a)  While in uniform or on active duty, an employee of the fire or police department of the municipality may not engage in a political activity relating to a campaign for an elective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the purposes of this section, a person engages in a political activity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makes a public political speech supporting or opposing a candidate;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distributes a card or other political literature relating to the campaign of a candidate;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wears a campaign button;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circulates or signs a petition for a candidate;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solicits votes for a candidate;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solicits campaign contributions for a candidate.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While out of uniform and not on active duty, an employee of the fire or police department may engage in a political activity relating to a campaign for an elective office, including each activity listed by Subsection (b), except that the person may not solicit campaign contributions for a candidate other than from members of an employee organization to which that person belongs.</w:t>
      </w:r>
    </w:p>
    <w:p w:rsidR="003F3435" w:rsidRDefault="0032493E">
      <w:pPr>
        <w:spacing w:line="480" w:lineRule="auto"/>
        <w:jc w:val="both"/>
      </w:pPr>
      <w:r>
        <w:t xml:space="preserve">Added by Acts 1989, 71st Leg., ch. 1, Sec. 34(a), eff. Aug. 28,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150.003.</w:t>
      </w:r>
      <w:r xml:space="preserve">
        <w:t> </w:t>
      </w:r>
      <w:r xml:space="preserve">
        <w:t> </w:t>
      </w:r>
      <w:r>
        <w:t xml:space="preserve">RESTRICTION PROHIBITED.  The municipality may not restrict the right of an employee of the fire or police department to engage in a political activity permitted by this subchapter.</w:t>
      </w:r>
    </w:p>
    <w:p w:rsidR="003F3435" w:rsidRDefault="0032493E">
      <w:pPr>
        <w:spacing w:line="480" w:lineRule="auto"/>
        <w:jc w:val="both"/>
      </w:pPr>
      <w:r>
        <w:t xml:space="preserve">Added by Acts 1989, 71st Leg., ch. 1, Sec. 34(a), eff. Aug. 28,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RESIDENCY REQUIREMENTS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150.021.</w:t>
      </w:r>
      <w:r xml:space="preserve">
        <w:t> </w:t>
      </w:r>
      <w:r xml:space="preserve">
        <w:t> </w:t>
      </w:r>
      <w:r>
        <w:t xml:space="preserve">RESIDENCY REQUIREMENTS FOR MUNICIPAL EMPLOYEES.  (a)  A municipality may not require residency within the municipal limits as a condition of employment with the municipality.  A municipality may require residency within the United States as a condition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prohibition under Subsection (a) does not apply to residency requirements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candidates for or holders of a municipal office, including a position on the governing body of the municipality;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municipal department heads appointed by the mayor or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governing body of a municipality may prescribe reasonable standards with respect to the time within which municipal employees who reside outside the municipal limits must respond to a civil emergency.  The standards may not be imposed retroactively on any person in the employ of the municipality at the time the standards are adopted.</w:t>
      </w:r>
    </w:p>
    <w:p w:rsidR="003F3435" w:rsidRDefault="0032493E">
      <w:pPr>
        <w:spacing w:line="480" w:lineRule="auto"/>
        <w:jc w:val="both"/>
      </w:pPr>
      <w:r>
        <w:t xml:space="preserve">Added by Acts 1989, 71st Leg., ch. 1, Sec. 35(a), eff. Aug. 28,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EMPLOYEES AS CANDIDATES FOR OFFICE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150.041.</w:t>
      </w:r>
      <w:r xml:space="preserve">
        <w:t> </w:t>
      </w:r>
      <w:r xml:space="preserve">
        <w:t> </w:t>
      </w:r>
      <w:r>
        <w:t xml:space="preserve">PROHIBITED MUNICIPAL ACTIONS.  (a) In this section, "candidate" has the meaning assigned by Section </w:t>
      </w:r>
      <w:r>
        <w:t xml:space="preserve">251.001</w:t>
      </w:r>
      <w:r>
        <w:t xml:space="preserve">(1),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may not prohibit a municipal employee from becoming a candidate for public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may not take disciplinary action against a municipal employee, including terminating the employment of the employee, solely because the employee becomes a candidate for public office.</w:t>
      </w:r>
      <w:r xml:space="preserve">
        <w:t> </w:t>
      </w:r>
      <w:r xml:space="preserve">
        <w:t> </w:t>
      </w:r>
      <w:r>
        <w:t xml:space="preserve">However, the employee is still expected to fulfill all the duties and responsibilities associated with their municipal employment.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1104 (H.B. </w:t>
      </w:r>
      <w:hyperlink w:docLocation="table" r:id="rId14">
        <w:r>
          <w:rPr>
            <w:rStyle w:val="Hyperlink"/>
          </w:rPr>
          <w:t>3739</w:t>
        </w:r>
      </w:hyperlink>
      <w:r>
        <w:t xml:space="preserve">), Sec. 2,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HB0373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