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7. REGULATION OF LAND USE, STRUCTURES, BUSINESSES, AND RELATED ACTIVITIES</w:t>
      </w:r>
    </w:p>
    <w:p w:rsidR="003F3435" w:rsidRDefault="0032493E">
      <w:pPr>
        <w:spacing w:line="480" w:lineRule="auto"/>
        <w:jc w:val="center"/>
      </w:pPr>
      <w:r>
        <w:t xml:space="preserve">SUBTITLE C. REGULATORY AUTHORITY APPLYING TO MORE THAN ONE TYPE OF LOCAL GOVERNMENT</w:t>
      </w:r>
    </w:p>
    <w:p w:rsidR="003F3435" w:rsidRDefault="0032493E">
      <w:pPr>
        <w:spacing w:line="480" w:lineRule="auto"/>
        <w:jc w:val="center"/>
      </w:pPr>
      <w:r>
        <w:t xml:space="preserve">CHAPTER 247.  THIRD-PARTY REVIEW OF DEVELOPMENT DOCUMENTS AND INSPECTION OF IMPROVEMENTS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"Development document" means a document, including an application for a plat, plan, or development permit, related to the development of or improvement to land that is required by law, ordinance, rule, or other measure to be approved by a regulatory authority in order for a person to initiate, engage in, or complete the development or improvement.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"Development inspection" means the inspection of an improvement to land required by a regulatory authority as part of a project to develop the land or construct or improve an improvement to the land.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"Development permit" means a permit required by a regulatory authority to develop land or construct or improve an improvement to land.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"Plan" has the meaning assigned by Section </w:t>
      </w:r>
      <w:r>
        <w:t xml:space="preserve">212.001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"Plat" has the meaning assigned by Section </w:t>
      </w:r>
      <w:r>
        <w:t xml:space="preserve">212.001</w:t>
      </w:r>
      <w:r>
        <w:t xml:space="preserve"> except that the term includes a development plat under Subchapter </w:t>
      </w:r>
      <w:r>
        <w:t xml:space="preserve">B</w:t>
      </w:r>
      <w:r>
        <w:t xml:space="preserve">, Chapter </w:t>
      </w:r>
      <w:r>
        <w:t xml:space="preserve">212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"Regulatory authority" means the governing body of a political subdivision, or a department, board, commission, or other entity of the political subdivision, responsible for processing or approving a development document or conducting a development inspection.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654 (H.B. </w:t>
      </w:r>
      <w:hyperlink w:docLocation="table" r:id="rId14">
        <w:r>
          <w:rPr>
            <w:rStyle w:val="Hyperlink"/>
          </w:rPr>
          <w:t>14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247.002.</w:t>
      </w:r>
      <w:r xml:space="preserve">
        <w:t> </w:t>
      </w:r>
      <w:r xml:space="preserve">
        <w:t> </w:t>
      </w:r>
      <w:r>
        <w:t xml:space="preserve">THIRD-PARTY REVIEW OR INSPECTION REQUIRED.  (a)</w:t>
      </w:r>
      <w:r xml:space="preserve">
        <w:t> </w:t>
      </w:r>
      <w:r xml:space="preserve">
        <w:t> </w:t>
      </w:r>
      <w:r>
        <w:t xml:space="preserve">If a regulatory authority does not approve, conditionally approve, or disapprove a development document by the 15th day after the date prescribed by a provision of this code for the approval, conditional approval, or disapproval of the document, any required review of the document may be performed by a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other than: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applicant;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whose work is the subject of the application;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who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employed by the regulatory authority to review development documents;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employed by another political subdivision to review development documents, if the regulatory authority has approved the person to review development documents;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engineer licensed under Chapter </w:t>
      </w:r>
      <w:r>
        <w:t xml:space="preserve">1001</w:t>
      </w:r>
      <w:r>
        <w:t xml:space="preserve">, Occupations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regulatory authority does not conduct a required development inspection by the 15th day after the date prescribed by a provision of this code for conducting the inspection, the inspection may be conducted by a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other than: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owner of the land or improvement to the land that is the subject of the inspection;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 a person whose work is the subject of the inspection;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who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 certified to inspect buildings by the International Code Council;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employed by the regulatory authority as a building inspector;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employed by another political subdivision as a building inspector, if the regulatory authority has approved the person to perform inspections;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engineer licensed under Chapter </w:t>
      </w:r>
      <w:r>
        <w:t xml:space="preserve">1001</w:t>
      </w:r>
      <w:r>
        <w:t xml:space="preserve">, Occupations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654 (H.B. </w:t>
      </w:r>
      <w:hyperlink w:docLocation="table" r:id="rId15">
        <w:r>
          <w:rPr>
            <w:rStyle w:val="Hyperlink"/>
          </w:rPr>
          <w:t>14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247.0025.</w:t>
      </w:r>
      <w:r xml:space="preserve">
        <w:t> </w:t>
      </w:r>
      <w:r xml:space="preserve">
        <w:t> </w:t>
      </w:r>
      <w:r>
        <w:t xml:space="preserve">THIRD-PARTY REVIEW OR INSPECTION FOR HOME BACKUP POWER INSTALLATIONS.  (a)</w:t>
      </w:r>
      <w:r xml:space="preserve">
        <w:t> </w:t>
      </w:r>
      <w:r xml:space="preserve">
        <w:t> </w:t>
      </w:r>
      <w:r>
        <w:t xml:space="preserve">In this section, "home backup power installation" means an electric generating facility, an energy storage facility, a standby system, and any associated infrastructure and equipment intended to provide electrical power to a one- or two-family dwelling, regardless of whether the facility or system is capable of participating in a wholesale electric market, that is connected at 600 volts or less.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limit the authority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electric utility to implement the utility's tariff;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electric cooperative or a municipally owned utility to enforce interconnection and service policies.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247.002</w:t>
      </w:r>
      <w: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following persons, other than a person described by Section </w:t>
      </w:r>
      <w:r>
        <w:t xml:space="preserve">247.002</w:t>
      </w:r>
      <w:r>
        <w:t xml:space="preserve">(a)(1), may review a development document required by a regulatory authority to install a home backup power installation without having to submit the document to the authority for review: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person authorized to review a development document under Section </w:t>
      </w:r>
      <w:r>
        <w:t xml:space="preserve">247.002</w:t>
      </w:r>
      <w:r>
        <w:t xml:space="preserve">(a);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electrical inspector as defined in Section </w:t>
      </w:r>
      <w:r>
        <w:t xml:space="preserve">1305.002</w:t>
      </w:r>
      <w:r>
        <w:t xml:space="preserve">, Occupations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master electrician described by Section </w:t>
      </w:r>
      <w:r>
        <w:t xml:space="preserve">1305.153</w:t>
      </w:r>
      <w:r>
        <w:t xml:space="preserve">, Occupations Code, who is licensed under Subchapter D, Chapter 1305 of that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following persons, other than a person described by Section </w:t>
      </w:r>
      <w:r>
        <w:t xml:space="preserve">247.002</w:t>
      </w:r>
      <w:r>
        <w:t xml:space="preserve">(b)(1), may conduct a development inspection required by a regulatory authority to install a home backup power installation without having to request the inspection from the authority: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person authorized to conduct a development inspection under Section </w:t>
      </w:r>
      <w:r>
        <w:t xml:space="preserve">247.002</w:t>
      </w:r>
      <w:r>
        <w:t xml:space="preserve">(b);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electrical inspector as defined in Section </w:t>
      </w:r>
      <w:r>
        <w:t xml:space="preserve">1305.002</w:t>
      </w:r>
      <w:r>
        <w:t xml:space="preserve">, Occupations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master electrician described by Section </w:t>
      </w:r>
      <w:r>
        <w:t xml:space="preserve">1305.153</w:t>
      </w:r>
      <w:r>
        <w:t xml:space="preserve">, Occupations Code, who is licensed under Subchapter D, Chapter 1305 of that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regulatory authority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post on the authority's Internet website each law, rule, standard, fee schedule, and other document necessary for a person to review a development document or conduct a development inspection under this section;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provide on request an electronic copy of the information described by Subdivision (1) not later than the second business day after the date the regulatory authority receives the request.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person who reviews a development document or conducts a development inspection under this section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use software designed to automate the required review without that person performing additional manual review;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rely on the accuracy and completeness of the information provided by a regulatory authority under Subsection (d).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If a regulatory authority has not posted on the authority's Internet website or provided upon request information as required under Subsection (d), a person reviewing a development document or conducting a development inspection of a home backup power installation under this section may use: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applicable building code standards under Section </w:t>
      </w:r>
      <w:r>
        <w:t xml:space="preserve">214.212</w:t>
      </w:r>
      <w:r>
        <w:t xml:space="preserve"> for a dwelling located in a municipality;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applicable building code standards under Section </w:t>
      </w:r>
      <w:r>
        <w:t xml:space="preserve">233.153</w:t>
      </w:r>
      <w:r>
        <w:t xml:space="preserve"> for a dwelling located in the unincorporated area of a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A regulatory authority that has not posted or provided a fee schedule as required by Subsection (d) may not charge a fee for issuance of an approval, permit, or certification for a home backup power installation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A person who reviews a development document or conducts a development inspection shall provide to the regulatory authority a copy of any development document or inspection-related note or report the person creates as part of the review or inspection not later than the date the person provides notice to the regulatory authority under Section </w:t>
      </w:r>
      <w:r>
        <w:t xml:space="preserve">247.004</w:t>
      </w:r>
      <w:r>
        <w:t xml:space="preserve">(a)(2).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 regulatory authority shall issue each approval, permit, or certification applicable to a review of a development document or development inspection conducted under this section not later than the third business day after the date the authority receives the notice prescribed by Section </w:t>
      </w:r>
      <w:r>
        <w:t xml:space="preserve">247.004</w:t>
      </w:r>
      <w:r>
        <w:t xml:space="preserve">(a) that approves the document or inspection.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(j)</w:t>
      </w:r>
      <w:r xml:space="preserve">
        <w:t> </w:t>
      </w:r>
      <w:r xml:space="preserve">
        <w:t> </w:t>
      </w:r>
      <w:r>
        <w:t xml:space="preserve">A person may begin construction of a home backup power installation on submission of the notice prescribed by Section </w:t>
      </w:r>
      <w:r>
        <w:t xml:space="preserve">247.004</w:t>
      </w:r>
      <w:r>
        <w:t xml:space="preserve">(a) that approves the development document.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(k)</w:t>
      </w:r>
      <w:r xml:space="preserve">
        <w:t> </w:t>
      </w:r>
      <w:r xml:space="preserve">
        <w:t> </w:t>
      </w:r>
      <w:r>
        <w:t xml:space="preserve">A regulatory authority is not liable for a review or inspection conducted by a person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(l)</w:t>
      </w:r>
      <w:r xml:space="preserve">
        <w:t> </w:t>
      </w:r>
      <w:r xml:space="preserve">
        <w:t> </w:t>
      </w:r>
      <w:r>
        <w:t xml:space="preserve">A person reviewing a development document or conducting a development inspection under this section is liable for damages resulting from the person's negligent acts or omissions in conducting the review or inspection.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804 (S.B. </w:t>
      </w:r>
      <w:hyperlink w:docLocation="table" r:id="rId16">
        <w:r>
          <w:rPr>
            <w:rStyle w:val="Hyperlink"/>
          </w:rPr>
          <w:t>1202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247.003.</w:t>
      </w:r>
      <w:r xml:space="preserve">
        <w:t> </w:t>
      </w:r>
      <w:r xml:space="preserve">
        <w:t> </w:t>
      </w:r>
      <w:r>
        <w:t xml:space="preserve">ADDITIONAL FEE PROHIBITED.</w:t>
      </w:r>
      <w:r xml:space="preserve">
        <w:t> </w:t>
      </w:r>
      <w:r xml:space="preserve">
        <w:t> </w:t>
      </w:r>
      <w:r>
        <w:t xml:space="preserve">A regulatory authority may not impose a fee related to the review of a development document or the inspection of an improvement conducted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654 (H.B. </w:t>
      </w:r>
      <w:hyperlink w:docLocation="table" r:id="rId17">
        <w:r>
          <w:rPr>
            <w:rStyle w:val="Hyperlink"/>
          </w:rPr>
          <w:t>14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804 (S.B. </w:t>
      </w:r>
      <w:hyperlink w:docLocation="table" r:id="rId18">
        <w:r>
          <w:rPr>
            <w:rStyle w:val="Hyperlink"/>
          </w:rPr>
          <w:t>1202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247.004.</w:t>
      </w:r>
      <w:r xml:space="preserve">
        <w:t> </w:t>
      </w:r>
      <w:r xml:space="preserve">
        <w:t> </w:t>
      </w:r>
      <w:r>
        <w:t xml:space="preserve">THIRD-PARTY REQUIREMENTS.  (a)</w:t>
      </w:r>
      <w:r xml:space="preserve">
        <w:t> </w:t>
      </w:r>
      <w:r xml:space="preserve">
        <w:t> </w:t>
      </w:r>
      <w:r>
        <w:t xml:space="preserve">A person who reviews a development document or conducts a development inspection under this chapter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review the document, conduct the inspection, and take all other related actions in accordance with all applicable provisions of law;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not later than the 15th day after the date the person completes the review or inspection, provide notice to the regulatory authority of the results of the review or inspection.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regulatory authority may prescribe a reasonable format for the notice required under Subsection (a).</w:t>
      </w:r>
      <w:r xml:space="preserve">
        <w:t> </w:t>
      </w:r>
      <w:r xml:space="preserve">
        <w:t> </w:t>
      </w:r>
      <w:r>
        <w:t xml:space="preserve">If the regulatory authority has not prescribed a format, a person who reviews a development document or conducts a development inspection under this chapter may provide notice by e-mail to the e-mail address of the regulatory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format prescribed by a regulatory authority under Subsection (b) may not limit a person who reviews a development document or conducts a development inspection under this chapter from using software designed to automate the review or approval process without that person performing additional manual review.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654 (H.B. </w:t>
      </w:r>
      <w:hyperlink w:docLocation="table" r:id="rId19">
        <w:r>
          <w:rPr>
            <w:rStyle w:val="Hyperlink"/>
          </w:rPr>
          <w:t>14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804 (S.B. </w:t>
      </w:r>
      <w:hyperlink w:docLocation="table" r:id="rId20">
        <w:r>
          <w:rPr>
            <w:rStyle w:val="Hyperlink"/>
          </w:rPr>
          <w:t>1202</w:t>
        </w:r>
      </w:hyperlink>
      <w:r>
        <w:t xml:space="preserve">), Sec. 3,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247.005.</w:t>
      </w:r>
      <w:r xml:space="preserve">
        <w:t> </w:t>
      </w:r>
      <w:r xml:space="preserve">
        <w:t> </w:t>
      </w:r>
      <w:r>
        <w:t xml:space="preserve">WAIVER PROHIBITED.</w:t>
      </w:r>
      <w:r xml:space="preserve">
        <w:t> </w:t>
      </w:r>
      <w:r xml:space="preserve">
        <w:t> </w:t>
      </w:r>
      <w:r>
        <w:t xml:space="preserve">A regulatory authority may not request or require an applicant to waive a deadline or other procedure under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654 (H.B. </w:t>
      </w:r>
      <w:hyperlink w:docLocation="table" r:id="rId21">
        <w:r>
          <w:rPr>
            <w:rStyle w:val="Hyperlink"/>
          </w:rPr>
          <w:t>14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247.006.</w:t>
      </w:r>
      <w:r xml:space="preserve">
        <w:t> </w:t>
      </w:r>
      <w:r xml:space="preserve">
        <w:t> </w:t>
      </w:r>
      <w:r>
        <w:t xml:space="preserve">APPEAL.  (a)</w:t>
      </w:r>
      <w:r xml:space="preserve">
        <w:t> </w:t>
      </w:r>
      <w:r xml:space="preserve">
        <w:t> </w:t>
      </w:r>
      <w:r>
        <w:t xml:space="preserve">A person may appeal to the governing body of a political subdivision: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decision to conditionally approve or disapprove a development document made by the regulatory authority for the political subdivision or a person authorized by Section </w:t>
      </w:r>
      <w:r>
        <w:t xml:space="preserve">247.002</w:t>
      </w:r>
      <w:r>
        <w:t xml:space="preserve">(a) to perform the review of the document;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decision regarding a development inspection conducted by the regulatory authority or a person authorized by Section </w:t>
      </w:r>
      <w:r>
        <w:t xml:space="preserve">247.002</w:t>
      </w:r>
      <w:r>
        <w:t xml:space="preserve">(b) to perform the inspection.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must file an appeal under this section not later than the 15th day after the date the decision being appealed is made.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governing body hearing the appeal does not affirm the decision being appealed by a majority vote on or before the 60th day after the date the appeal is filed: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development document that is the subject of the appeal is considered approved;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development inspection that is the subject of the appeal is waived.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654 (H.B. </w:t>
      </w:r>
      <w:hyperlink w:docLocation="table" r:id="rId22">
        <w:r>
          <w:rPr>
            <w:rStyle w:val="Hyperlink"/>
          </w:rPr>
          <w:t>14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0014F.HTM" TargetMode="External" Id="rId14" /><Relationship Type="http://schemas.openxmlformats.org/officeDocument/2006/relationships/hyperlink" Target="http://capitol.texas.gov/tlodocs/88R/billtext/html/HB00014F.HTM" TargetMode="External" Id="rId15" /><Relationship Type="http://schemas.openxmlformats.org/officeDocument/2006/relationships/hyperlink" Target="http://capitol.texas.gov/tlodocs/89R/billtext/html/SB01202F.HTM" TargetMode="External" Id="rId16" /><Relationship Type="http://schemas.openxmlformats.org/officeDocument/2006/relationships/hyperlink" Target="http://capitol.texas.gov/tlodocs/88R/billtext/html/HB00014F.HTM" TargetMode="External" Id="rId17" /><Relationship Type="http://schemas.openxmlformats.org/officeDocument/2006/relationships/hyperlink" Target="http://capitol.texas.gov/tlodocs/89R/billtext/html/SB01202F.HTM" TargetMode="External" Id="rId18" /><Relationship Type="http://schemas.openxmlformats.org/officeDocument/2006/relationships/hyperlink" Target="http://capitol.texas.gov/tlodocs/88R/billtext/html/HB00014F.HTM" TargetMode="External" Id="rId19" /><Relationship Type="http://schemas.openxmlformats.org/officeDocument/2006/relationships/hyperlink" Target="http://capitol.texas.gov/tlodocs/89R/billtext/html/SB01202F.HTM" TargetMode="External" Id="rId20" /><Relationship Type="http://schemas.openxmlformats.org/officeDocument/2006/relationships/hyperlink" Target="http://capitol.texas.gov/tlodocs/88R/billtext/html/HB00014F.HTM" TargetMode="External" Id="rId21" /><Relationship Type="http://schemas.openxmlformats.org/officeDocument/2006/relationships/hyperlink" Target="http://capitol.texas.gov/tlodocs/88R/billtext/html/HB00014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