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8. ACQUISITION, SALE, OR LEASE OF PROPERTY</w:t>
      </w:r>
    </w:p>
    <w:p w:rsidR="003F3435" w:rsidRDefault="0032493E">
      <w:pPr>
        <w:spacing w:line="480" w:lineRule="auto"/>
        <w:jc w:val="center"/>
      </w:pPr>
      <w:r>
        <w:t xml:space="preserve">SUBTITLE A. MUNICIPAL ACQUISITION, SALE, OR LEASE OF PROPERTY</w:t>
      </w:r>
    </w:p>
    <w:p w:rsidR="003F3435" w:rsidRDefault="0032493E">
      <w:pPr>
        <w:spacing w:line="480" w:lineRule="auto"/>
        <w:jc w:val="center"/>
      </w:pPr>
      <w:r>
        <w:t xml:space="preserve">CHAPTER 251. MUNICIPAL RIGHT OF EMINENT DOMAIN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251.001.</w:t>
      </w:r>
      <w:r xml:space="preserve">
        <w:t> </w:t>
      </w:r>
      <w:r xml:space="preserve">
        <w:t> </w:t>
      </w:r>
      <w:r>
        <w:t xml:space="preserve">RIGHT OF EMINENT DOMAIN.  (a)</w:t>
      </w:r>
      <w:r xml:space="preserve">
        <w:t> </w:t>
      </w:r>
      <w:r xml:space="preserve">
        <w:t> </w:t>
      </w:r>
      <w:r>
        <w:t xml:space="preserve">When the governing body of a municipality considers it necessary, the municipality may exercise the right of eminent domain for a public use to acquire public or private property, whether located inside or outside the municipality, for any of the following uses: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providing, enlarging, or improving of a municipally owned city hall; police station; jail or other law enforcement detention facility; fire station; library; school or other educational facility; academy; auditorium; hospital; sanatorium; market house; slaughterhouse; warehouse; elevator; railroad terminal; airport; ferry; ferry landing; pier; wharf; dock or other shipping facility; loading or unloading facility; alley, street, or other roadway; park, playground, or other recreational facility; square; water works system, including reservoirs, other water supply sources, watersheds, and water storage, drainage, treatment, distribution, transmission, and emptying facilities; sewage system including sewage collection, drainage, treatment, disposal, and emptying facilities; electric or gas power system; cemetery; and crematory;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determining of riparian rights relative to the municipal water works;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straightening or improving of the channel of any stream, branch, or drain;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straightening, widening, or extending of any alley, street, or other roadway;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any other municipal public use the governing body considers advisable.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municipality condemning land under this section may take a fee simple title to the property if the governing body expresses the intention to do so.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81 (S.B. </w:t>
      </w:r>
      <w:hyperlink w:docLocation="table" r:id="rId14">
        <w:r>
          <w:rPr>
            <w:rStyle w:val="Hyperlink"/>
          </w:rPr>
          <w:t>18</w:t>
        </w:r>
      </w:hyperlink>
      <w:r>
        <w:t xml:space="preserve">), Sec. 3, eff. September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251.002.</w:t>
      </w:r>
      <w:r xml:space="preserve">
        <w:t> </w:t>
      </w:r>
      <w:r xml:space="preserve">
        <w:t> </w:t>
      </w:r>
      <w:r>
        <w:t xml:space="preserve">PROCEDURE.  An exercise of the power of eminent domain granted by this chapter is governed by Chapter </w:t>
      </w:r>
      <w:r>
        <w:t xml:space="preserve">21</w:t>
      </w:r>
      <w:r>
        <w:t xml:space="preserve"> of the Property Code.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SB00018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