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LOCAL GOVERNMENT CODE</w:t>
      </w:r>
    </w:p>
    <w:p w:rsidR="003F3435" w:rsidRDefault="0032493E">
      <w:pPr>
        <w:spacing w:line="480" w:lineRule="auto"/>
        <w:jc w:val="center"/>
      </w:pPr>
      <w:r>
        <w:t xml:space="preserve">TITLE 9. PUBLIC BUILDINGS AND GROUNDS</w:t>
      </w:r>
    </w:p>
    <w:p w:rsidR="003F3435" w:rsidRDefault="0032493E">
      <w:pPr>
        <w:spacing w:line="480" w:lineRule="auto"/>
        <w:jc w:val="center"/>
      </w:pPr>
      <w:r>
        <w:t xml:space="preserve">SUBTITLE A. MUNICIPAL PUBLIC BUILDINGS AND GROUNDS</w:t>
      </w:r>
    </w:p>
    <w:p w:rsidR="003F3435" w:rsidRDefault="0032493E">
      <w:pPr>
        <w:spacing w:line="480" w:lineRule="auto"/>
        <w:jc w:val="center"/>
      </w:pPr>
      <w:r>
        <w:t xml:space="preserve">CHAPTER 282. MUNICIPAL AUTHORITY OVER PUBLIC GROUNDS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282.001.</w:t>
      </w:r>
      <w:r xml:space="preserve">
        <w:t> </w:t>
      </w:r>
      <w:r xml:space="preserve">
        <w:t> </w:t>
      </w:r>
      <w:r>
        <w:t xml:space="preserve">GENERAL AUTHORITY OF HOME-RULE MUNICIPALITY.  (a)  A home-rule municipality has exclusive control over and under the public grounds of the municipality.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municipality may control, regulate, or remove an encroachment or obstruction on the public grounds of the municipality.</w:t>
      </w:r>
    </w:p>
    <w:p w:rsidR="003F3435" w:rsidRDefault="0032493E">
      <w:pPr>
        <w:spacing w:line="480" w:lineRule="auto"/>
        <w:jc w:val="both"/>
      </w:pPr>
      <w:r>
        <w:t xml:space="preserve">Added by Acts 1995, 74th Leg., ch. 165, Sec. 11,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282.002.</w:t>
      </w:r>
      <w:r xml:space="preserve">
        <w:t> </w:t>
      </w:r>
      <w:r xml:space="preserve">
        <w:t> </w:t>
      </w:r>
      <w:r>
        <w:t xml:space="preserve">GENERAL AUTHORITY OF GENERAL-LAW MUNICIPALITY.  (a)  A general-law municipality has exclusive control over the public grounds of the municipality.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municipality may abate or remove an encroachment or obstruction on the public grounds of the municipality.</w:t>
      </w:r>
    </w:p>
    <w:p w:rsidR="003F3435" w:rsidRDefault="0032493E">
      <w:pPr>
        <w:spacing w:line="480" w:lineRule="auto"/>
        <w:jc w:val="both"/>
      </w:pPr>
      <w:r>
        <w:t xml:space="preserve">Added by Acts 1995, 74th Leg., ch. 165, Sec. 11,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282.003.</w:t>
      </w:r>
      <w:r xml:space="preserve">
        <w:t> </w:t>
      </w:r>
      <w:r xml:space="preserve">
        <w:t> </w:t>
      </w:r>
      <w:r>
        <w:t xml:space="preserve">AUTHORITY OF HOME-RULE MUNICIPALITY TO GRANT FRANCHISE.  (a)  The governing body of a home-rule municipality by ordinance may grant to a person a franchise to use or occupy the public grounds of the municipality.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authority to grant a franchise to use or occupy the public grounds is the exclusive authority of the governing body, and the charter of the municipality may not grant the franchise.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franchise under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subject to the same petition and election provisions that apply to a franchise under Subchapter </w:t>
      </w:r>
      <w:r>
        <w:t xml:space="preserve">D</w:t>
      </w:r>
      <w:r>
        <w:t xml:space="preserve">, Chapter </w:t>
      </w:r>
      <w:r>
        <w:t xml:space="preserve">311</w:t>
      </w:r>
      <w:r>
        <w:t xml:space="preserve">, Transportation Code;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may not extend beyond the period set for its termination.</w:t>
      </w:r>
    </w:p>
    <w:p w:rsidR="003F3435" w:rsidRDefault="0032493E">
      <w:pPr>
        <w:spacing w:line="480" w:lineRule="auto"/>
        <w:jc w:val="both"/>
      </w:pPr>
      <w:r>
        <w:t xml:space="preserve">Added by Acts 1995, 74th Leg., ch. 165, Sec. 11, eff. Sept. 1, 1995.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