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5. OFFENSES AGAINST THE PERSON</w:t>
      </w:r>
    </w:p>
    <w:p w:rsidR="003F3435" w:rsidRDefault="0032493E">
      <w:pPr>
        <w:spacing w:line="480" w:lineRule="auto"/>
        <w:jc w:val="center"/>
      </w:pPr>
      <w:r>
        <w:t xml:space="preserve">CHAPTER 19. CRIMINAL HOMICIDE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19.01.</w:t>
      </w:r>
      <w:r xml:space="preserve">
        <w:t> </w:t>
      </w:r>
      <w:r xml:space="preserve">
        <w:t> </w:t>
      </w:r>
      <w:r>
        <w:t xml:space="preserve">TYPES OF CRIMINAL HOMICIDE.  (a)  A person commits criminal homicide if he intentionally, knowingly, recklessly, or with criminal negligence causes the death of an individual.</w:t>
      </w:r>
    </w:p>
    <w:p w:rsidR="003F3435" w:rsidRDefault="0032493E">
      <w:pPr>
        <w:spacing w:line="480" w:lineRule="auto"/>
        <w:ind w:firstLine="720"/>
        <w:jc w:val="both"/>
      </w:pPr>
      <w:r>
        <w:t xml:space="preserve">(b)</w:t>
      </w:r>
      <w:r xml:space="preserve">
        <w:t> </w:t>
      </w:r>
      <w:r xml:space="preserve">
        <w:t> </w:t>
      </w:r>
      <w:r>
        <w:t xml:space="preserve">Criminal homicide is murder, capital murder, manslaughter, or criminally negligent homicide.</w:t>
      </w:r>
    </w:p>
    <w:p w:rsidR="003F3435" w:rsidRDefault="0032493E">
      <w:pPr>
        <w:spacing w:line="480" w:lineRule="auto"/>
        <w:jc w:val="both"/>
      </w:pPr>
      <w:r>
        <w:t xml:space="preserve">Acts 1973, 63rd Leg., p. 883, ch. 399, Sec. 1, eff. Jan. 1, 1974.  Amended by Acts 1973, 63rd Leg., p. 1123, ch. 426, art. 2, Sec. 1, eff. Jan. 1, 1974;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19.02.</w:t>
      </w:r>
      <w:r xml:space="preserve">
        <w:t> </w:t>
      </w:r>
      <w:r xml:space="preserve">
        <w:t> </w:t>
      </w:r>
      <w:r>
        <w:t xml:space="preserve">MURDER.  (a)  In this section:</w:t>
      </w:r>
    </w:p>
    <w:p w:rsidR="003F3435" w:rsidRDefault="0032493E">
      <w:pPr>
        <w:spacing w:line="480" w:lineRule="auto"/>
        <w:ind w:firstLine="1440"/>
        <w:jc w:val="both"/>
      </w:pPr>
      <w:r>
        <w:t xml:space="preserve">(1)</w:t>
      </w:r>
      <w:r xml:space="preserve">
        <w:t> </w:t>
      </w:r>
      <w:r xml:space="preserve">
        <w:t> </w:t>
      </w:r>
      <w:r>
        <w:t xml:space="preserve">"Adequate cause" means cause that would commonly produce a degree of anger, rage, resentment, or terror in a person of ordinary temper, sufficient to render the mind incapable of cool reflection.</w:t>
      </w:r>
    </w:p>
    <w:p w:rsidR="003F3435" w:rsidRDefault="0032493E">
      <w:pPr>
        <w:spacing w:line="480" w:lineRule="auto"/>
        <w:ind w:firstLine="1440"/>
        <w:jc w:val="both"/>
      </w:pPr>
      <w:r>
        <w:t xml:space="preserve">(2)</w:t>
      </w:r>
      <w:r xml:space="preserve">
        <w:t> </w:t>
      </w:r>
      <w:r xml:space="preserve">
        <w:t> </w:t>
      </w:r>
      <w:r>
        <w:t xml:space="preserve">"Sudden passion" means passion directly caused by and arising out of provocation by the individual killed or another acting with the person killed which passion arises at the time of the offense and is not solely the result of former provocation.</w:t>
      </w:r>
    </w:p>
    <w:p w:rsidR="003F3435" w:rsidRDefault="0032493E">
      <w:pPr>
        <w:spacing w:line="480" w:lineRule="auto"/>
        <w:ind w:firstLine="720"/>
        <w:jc w:val="both"/>
      </w:pPr>
      <w:r>
        <w:t xml:space="preserve">(b)</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intentionally or knowingly causes the death of an individual;</w:t>
      </w:r>
    </w:p>
    <w:p w:rsidR="003F3435" w:rsidRDefault="0032493E">
      <w:pPr>
        <w:spacing w:line="480" w:lineRule="auto"/>
        <w:ind w:firstLine="1440"/>
        <w:jc w:val="both"/>
      </w:pPr>
      <w:r>
        <w:t xml:space="preserve">(2)</w:t>
      </w:r>
      <w:r xml:space="preserve">
        <w:t> </w:t>
      </w:r>
      <w:r xml:space="preserve">
        <w:t> </w:t>
      </w:r>
      <w:r>
        <w:t xml:space="preserve">intends to cause serious bodily injury and commits an act clearly dangerous to human life that causes the death of an individual;</w:t>
      </w:r>
    </w:p>
    <w:p w:rsidR="003F3435" w:rsidRDefault="0032493E">
      <w:pPr>
        <w:spacing w:line="480" w:lineRule="auto"/>
        <w:ind w:firstLine="1440"/>
        <w:jc w:val="both"/>
      </w:pPr>
      <w:r>
        <w:t xml:space="preserve">(3)</w:t>
      </w:r>
      <w:r xml:space="preserve">
        <w:t> </w:t>
      </w:r>
      <w:r xml:space="preserve">
        <w:t> </w:t>
      </w:r>
      <w:r>
        <w:t xml:space="preserve">commits or attempts to commit a felony, other than manslaughter, and in the course of and in furtherance of the commission or attempt, or in immediate flight from the commission or attempt, the person commits or attempts to commit an act clearly dangerous to human life that causes the death of an individual; or</w:t>
      </w:r>
    </w:p>
    <w:p w:rsidR="003F3435" w:rsidRDefault="0032493E">
      <w:pPr>
        <w:spacing w:line="480" w:lineRule="auto"/>
        <w:ind w:firstLine="1440"/>
        <w:jc w:val="both"/>
      </w:pPr>
      <w:r>
        <w:t xml:space="preserve">(4)</w:t>
      </w:r>
      <w:r xml:space="preserve">
        <w:t> </w:t>
      </w:r>
      <w:r xml:space="preserve">
        <w:t> </w:t>
      </w:r>
      <w:r>
        <w:t xml:space="preserve">knowingly manufactures or delivers a controlled substance included in Penalty Group 1-B under Section </w:t>
      </w:r>
      <w:r>
        <w:t xml:space="preserve">481.1022</w:t>
      </w:r>
      <w:r>
        <w:t xml:space="preserve">, Health and Safety Code, in violation of Section </w:t>
      </w:r>
      <w:r>
        <w:t xml:space="preserve">481.1123</w:t>
      </w:r>
      <w:r>
        <w:t xml:space="preserve">, Health and Safety Code, and an individual dies as a result of injecting, ingesting, inhaling, or introducing into the individual's body any amount of the controlled substance manufactured or delivered by the actor, regardless of whether the controlled substance was used by itself or with another substance, including a drug, adulterant, or dilutant.</w:t>
      </w:r>
    </w:p>
    <w:p w:rsidR="003F3435" w:rsidRDefault="0032493E">
      <w:pPr>
        <w:spacing w:line="480" w:lineRule="auto"/>
        <w:ind w:firstLine="720"/>
        <w:jc w:val="both"/>
      </w:pPr>
      <w:r>
        <w:t xml:space="preserve">(c)</w:t>
      </w:r>
      <w:r xml:space="preserve">
        <w:t> </w:t>
      </w:r>
      <w:r xml:space="preserve">
        <w:t> </w:t>
      </w:r>
      <w:r>
        <w:t xml:space="preserve">Except as provided by Subsection (d), an offense under this section is a felony of the first degree.</w:t>
      </w:r>
    </w:p>
    <w:p w:rsidR="003F3435" w:rsidRDefault="0032493E">
      <w:pPr>
        <w:spacing w:line="480" w:lineRule="auto"/>
        <w:ind w:firstLine="720"/>
        <w:jc w:val="both"/>
      </w:pPr>
      <w:r>
        <w:t xml:space="preserve">(d)</w:t>
      </w:r>
      <w:r xml:space="preserve">
        <w:t> </w:t>
      </w:r>
      <w:r xml:space="preserve">
        <w:t> </w:t>
      </w:r>
      <w:r>
        <w:t xml:space="preserve">At the punishment stage of a trial, the defendant may raise the issue as to whether he caused the death under the immediate influence of sudden passion arising from an adequate cause.  If the defendant proves the issue in the affirmative by a preponderance of the evidence, the offense is a felony of the second degree.</w:t>
      </w:r>
    </w:p>
    <w:p w:rsidR="003F3435" w:rsidRDefault="0032493E">
      <w:pPr>
        <w:spacing w:line="480" w:lineRule="auto"/>
        <w:ind w:firstLine="720"/>
        <w:jc w:val="both"/>
      </w:pPr>
      <w:r>
        <w:t xml:space="preserve">(e)</w:t>
      </w:r>
      <w:r xml:space="preserve">
        <w:t> </w:t>
      </w:r>
      <w:r xml:space="preserve">
        <w:t> </w:t>
      </w:r>
      <w:r>
        <w:t xml:space="preserve">It is a defense to prosecution under Subsection (b)(4) that the actor's conduct in manufacturing or delivering the controlled substance was authorized under Chapter </w:t>
      </w:r>
      <w:r>
        <w:t xml:space="preserve">481</w:t>
      </w:r>
      <w:r>
        <w:t xml:space="preserve">, Health and Safety Code, or other state or federal law.</w:t>
      </w:r>
    </w:p>
    <w:p w:rsidR="003F3435" w:rsidRDefault="0032493E">
      <w:pPr>
        <w:spacing w:line="480" w:lineRule="auto"/>
        <w:jc w:val="both"/>
      </w:pPr>
      <w:r>
        <w:t xml:space="preserve">Acts 1973, 63rd Leg., p. 883, ch. 399, Sec. 1, eff. Jan. 1, 1974.  Amended by Acts 1973, 63rd Leg., p. 1123, ch. 426, art. 2, Sec. 1, eff. Jan. 1, 1974;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910 (H.B. </w:t>
      </w:r>
      <w:hyperlink w:docLocation="table" r:id="rId14">
        <w:r>
          <w:rPr>
            <w:rStyle w:val="Hyperlink"/>
          </w:rPr>
          <w:t>6</w:t>
        </w:r>
      </w:hyperlink>
      <w:r>
        <w:t xml:space="preserve">), Sec. 20,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19.03.</w:t>
      </w:r>
      <w:r xml:space="preserve">
        <w:t> </w:t>
      </w:r>
      <w:r xml:space="preserve">
        <w:t> </w:t>
      </w:r>
      <w:r>
        <w:t xml:space="preserve">CAPITAL MURDER.  (a)</w:t>
      </w:r>
      <w:r xml:space="preserve">
        <w:t> </w:t>
      </w:r>
      <w:r xml:space="preserve">
        <w:t> </w:t>
      </w:r>
      <w:r>
        <w:t xml:space="preserve">A person commits an offense if the person commits murder as defined under Section </w:t>
      </w:r>
      <w:r>
        <w:t xml:space="preserve">19.02</w:t>
      </w:r>
      <w:r>
        <w:t xml:space="preserve">(b)(1) and:</w:t>
      </w:r>
    </w:p>
    <w:p w:rsidR="003F3435" w:rsidRDefault="0032493E">
      <w:pPr>
        <w:spacing w:line="480" w:lineRule="auto"/>
        <w:ind w:firstLine="1440"/>
        <w:jc w:val="both"/>
      </w:pPr>
      <w:r>
        <w:t xml:space="preserve">(1)</w:t>
      </w:r>
      <w:r xml:space="preserve">
        <w:t> </w:t>
      </w:r>
      <w:r xml:space="preserve">
        <w:t> </w:t>
      </w:r>
      <w:r>
        <w:t xml:space="preserve">the person murders a peace officer or fireman who is acting in the lawful discharge of an official duty and who the person knows is a peace officer or fireman;</w:t>
      </w:r>
    </w:p>
    <w:p w:rsidR="003F3435" w:rsidRDefault="0032493E">
      <w:pPr>
        <w:spacing w:line="480" w:lineRule="auto"/>
        <w:ind w:firstLine="1440"/>
        <w:jc w:val="both"/>
      </w:pPr>
      <w:r>
        <w:t xml:space="preserve">(2)</w:t>
      </w:r>
      <w:r xml:space="preserve">
        <w:t> </w:t>
      </w:r>
      <w:r xml:space="preserve">
        <w:t> </w:t>
      </w:r>
      <w:r>
        <w:t xml:space="preserve">the person intentionally commits the murder in the course of committing or attempting to commit kidnapping, burglary, robbery, aggravated sexual assault, arson, obstruction or retaliation, or terroristic threat under Section </w:t>
      </w:r>
      <w:r>
        <w:t xml:space="preserve">22.07</w:t>
      </w:r>
      <w:r>
        <w:t xml:space="preserve">(a)(1), (3), (4), (5), or (6);</w:t>
      </w:r>
    </w:p>
    <w:p w:rsidR="003F3435" w:rsidRDefault="0032493E">
      <w:pPr>
        <w:spacing w:line="480" w:lineRule="auto"/>
        <w:ind w:firstLine="1440"/>
        <w:jc w:val="both"/>
      </w:pPr>
      <w:r>
        <w:t xml:space="preserve">(3)</w:t>
      </w:r>
      <w:r xml:space="preserve">
        <w:t> </w:t>
      </w:r>
      <w:r xml:space="preserve">
        <w:t> </w:t>
      </w:r>
      <w:r>
        <w:t xml:space="preserve">the person commits the murder for remuneration or the promise of remuneration or employs another to commit the murder for remuneration or the promise of remuneration;</w:t>
      </w:r>
    </w:p>
    <w:p w:rsidR="003F3435" w:rsidRDefault="0032493E">
      <w:pPr>
        <w:spacing w:line="480" w:lineRule="auto"/>
        <w:ind w:firstLine="1440"/>
        <w:jc w:val="both"/>
      </w:pPr>
      <w:r>
        <w:t xml:space="preserve">(4)</w:t>
      </w:r>
      <w:r xml:space="preserve">
        <w:t> </w:t>
      </w:r>
      <w:r xml:space="preserve">
        <w:t> </w:t>
      </w:r>
      <w:r>
        <w:t xml:space="preserve">the person commits the murder while escaping or attempting to escape from a penal institution;</w:t>
      </w:r>
    </w:p>
    <w:p w:rsidR="003F3435" w:rsidRDefault="0032493E">
      <w:pPr>
        <w:spacing w:line="480" w:lineRule="auto"/>
        <w:ind w:firstLine="1440"/>
        <w:jc w:val="both"/>
      </w:pPr>
      <w:r>
        <w:t xml:space="preserve">(5)</w:t>
      </w:r>
      <w:r xml:space="preserve">
        <w:t> </w:t>
      </w:r>
      <w:r xml:space="preserve">
        <w:t> </w:t>
      </w:r>
      <w:r>
        <w:t xml:space="preserve">the person, while incarcerated in a penal institution, murders another:</w:t>
      </w:r>
    </w:p>
    <w:p w:rsidR="003F3435" w:rsidRDefault="0032493E">
      <w:pPr>
        <w:spacing w:line="480" w:lineRule="auto"/>
        <w:ind w:firstLine="2160"/>
        <w:jc w:val="both"/>
      </w:pPr>
      <w:r>
        <w:t xml:space="preserve">(A)</w:t>
      </w:r>
      <w:r xml:space="preserve">
        <w:t> </w:t>
      </w:r>
      <w:r xml:space="preserve">
        <w:t> </w:t>
      </w:r>
      <w:r>
        <w:t xml:space="preserve">who is employed in the operation of the penal institution; or</w:t>
      </w:r>
    </w:p>
    <w:p w:rsidR="003F3435" w:rsidRDefault="0032493E">
      <w:pPr>
        <w:spacing w:line="480" w:lineRule="auto"/>
        <w:ind w:firstLine="2160"/>
        <w:jc w:val="both"/>
      </w:pPr>
      <w:r>
        <w:t xml:space="preserve">(B)</w:t>
      </w:r>
      <w:r xml:space="preserve">
        <w:t> </w:t>
      </w:r>
      <w:r xml:space="preserve">
        <w:t> </w:t>
      </w:r>
      <w:r>
        <w:t xml:space="preserve">with the intent to establish, maintain, or participate in a combination or in the profits of a combination;</w:t>
      </w:r>
    </w:p>
    <w:p w:rsidR="003F3435" w:rsidRDefault="0032493E">
      <w:pPr>
        <w:spacing w:line="480" w:lineRule="auto"/>
        <w:ind w:firstLine="1440"/>
        <w:jc w:val="both"/>
      </w:pPr>
      <w:r>
        <w:t xml:space="preserve">(6)</w:t>
      </w:r>
      <w:r xml:space="preserve">
        <w:t> </w:t>
      </w:r>
      <w:r xml:space="preserve">
        <w:t> </w:t>
      </w:r>
      <w:r>
        <w:t xml:space="preserve">the person:</w:t>
      </w:r>
    </w:p>
    <w:p w:rsidR="003F3435" w:rsidRDefault="0032493E">
      <w:pPr>
        <w:spacing w:line="480" w:lineRule="auto"/>
        <w:ind w:firstLine="2160"/>
        <w:jc w:val="both"/>
      </w:pPr>
      <w:r>
        <w:t xml:space="preserve">(A)</w:t>
      </w:r>
      <w:r xml:space="preserve">
        <w:t> </w:t>
      </w:r>
      <w:r xml:space="preserve">
        <w:t> </w:t>
      </w:r>
      <w:r>
        <w:t xml:space="preserve">while incarcerated for an offense under this section or Section </w:t>
      </w:r>
      <w:r>
        <w:t xml:space="preserve">19.02</w:t>
      </w:r>
      <w:r>
        <w:t xml:space="preserve">, murders another; or</w:t>
      </w:r>
    </w:p>
    <w:p w:rsidR="003F3435" w:rsidRDefault="0032493E">
      <w:pPr>
        <w:spacing w:line="480" w:lineRule="auto"/>
        <w:ind w:firstLine="2160"/>
        <w:jc w:val="both"/>
      </w:pPr>
      <w:r>
        <w:t xml:space="preserve">(B)</w:t>
      </w:r>
      <w:r xml:space="preserve">
        <w:t> </w:t>
      </w:r>
      <w:r xml:space="preserve">
        <w:t> </w:t>
      </w:r>
      <w:r>
        <w:t xml:space="preserve">while serving a sentence of life imprisonment or a term of 99 years for an offense under Section </w:t>
      </w:r>
      <w:r>
        <w:t xml:space="preserve">20.04</w:t>
      </w:r>
      <w:r>
        <w:t xml:space="preserve">, </w:t>
      </w:r>
      <w:r>
        <w:t xml:space="preserve">22.021</w:t>
      </w:r>
      <w:r>
        <w:t xml:space="preserve">, or </w:t>
      </w:r>
      <w:r>
        <w:t xml:space="preserve">29.03</w:t>
      </w:r>
      <w:r>
        <w:t xml:space="preserve">, murders another;</w:t>
      </w:r>
    </w:p>
    <w:p w:rsidR="003F3435" w:rsidRDefault="0032493E">
      <w:pPr>
        <w:spacing w:line="480" w:lineRule="auto"/>
        <w:ind w:firstLine="1440"/>
        <w:jc w:val="both"/>
      </w:pPr>
      <w:r>
        <w:t xml:space="preserve">(7)</w:t>
      </w:r>
      <w:r xml:space="preserve">
        <w:t> </w:t>
      </w:r>
      <w:r xml:space="preserve">
        <w:t> </w:t>
      </w:r>
      <w:r>
        <w:t xml:space="preserve">the person murders more than one person:</w:t>
      </w:r>
    </w:p>
    <w:p w:rsidR="003F3435" w:rsidRDefault="0032493E">
      <w:pPr>
        <w:spacing w:line="480" w:lineRule="auto"/>
        <w:ind w:firstLine="2160"/>
        <w:jc w:val="both"/>
      </w:pPr>
      <w:r>
        <w:t xml:space="preserve">(A)</w:t>
      </w:r>
      <w:r xml:space="preserve">
        <w:t> </w:t>
      </w:r>
      <w:r xml:space="preserve">
        <w:t> </w:t>
      </w:r>
      <w:r>
        <w:t xml:space="preserve">during the same criminal transaction; or</w:t>
      </w:r>
    </w:p>
    <w:p w:rsidR="003F3435" w:rsidRDefault="0032493E">
      <w:pPr>
        <w:spacing w:line="480" w:lineRule="auto"/>
        <w:ind w:firstLine="2160"/>
        <w:jc w:val="both"/>
      </w:pPr>
      <w:r>
        <w:t xml:space="preserve">(B)</w:t>
      </w:r>
      <w:r xml:space="preserve">
        <w:t> </w:t>
      </w:r>
      <w:r xml:space="preserve">
        <w:t> </w:t>
      </w:r>
      <w:r>
        <w:t xml:space="preserve">during different criminal transactions but the murders are committed pursuant to the same scheme or course of conduct;</w:t>
      </w:r>
    </w:p>
    <w:p w:rsidR="003F3435" w:rsidRDefault="0032493E">
      <w:pPr>
        <w:spacing w:line="480" w:lineRule="auto"/>
        <w:ind w:firstLine="1440"/>
        <w:jc w:val="both"/>
      </w:pPr>
      <w:r>
        <w:t xml:space="preserve">(8)</w:t>
      </w:r>
      <w:r xml:space="preserve">
        <w:t> </w:t>
      </w:r>
      <w:r xml:space="preserve">
        <w:t> </w:t>
      </w:r>
      <w:r>
        <w:t xml:space="preserve">the person murders an individual under 10 years of age;</w:t>
      </w:r>
    </w:p>
    <w:p w:rsidR="003F3435" w:rsidRDefault="0032493E">
      <w:pPr>
        <w:spacing w:line="480" w:lineRule="auto"/>
        <w:ind w:firstLine="1440"/>
        <w:jc w:val="both"/>
      </w:pPr>
      <w:r>
        <w:t xml:space="preserve">(9)</w:t>
      </w:r>
      <w:r xml:space="preserve">
        <w:t> </w:t>
      </w:r>
      <w:r xml:space="preserve">
        <w:t> </w:t>
      </w:r>
      <w:r>
        <w:t xml:space="preserve">the person murders an individual 10 years of age or older but younger than 15 years of age; or</w:t>
      </w:r>
    </w:p>
    <w:p w:rsidR="003F3435" w:rsidRDefault="0032493E">
      <w:pPr>
        <w:spacing w:line="480" w:lineRule="auto"/>
        <w:ind w:firstLine="1440"/>
        <w:jc w:val="both"/>
      </w:pPr>
      <w:r>
        <w:t xml:space="preserve">(10)</w:t>
      </w:r>
      <w:r xml:space="preserve">
        <w:t> </w:t>
      </w:r>
      <w:r xml:space="preserve">
        <w:t> </w:t>
      </w:r>
      <w:r>
        <w:t xml:space="preserve">the person murders another person in retaliation for or on account of the service or status of the other person as a judge or justice of the supreme court, the court of criminal appeals, a court of appeals, a district court, a criminal district court, a constitutional county court, a statutory county court, a justice court, or a municipal court.</w:t>
      </w:r>
    </w:p>
    <w:p w:rsidR="003F3435" w:rsidRDefault="0032493E">
      <w:pPr>
        <w:spacing w:line="480" w:lineRule="auto"/>
        <w:ind w:firstLine="720"/>
        <w:jc w:val="both"/>
      </w:pPr>
      <w:r>
        <w:t xml:space="preserve">(b)</w:t>
      </w:r>
      <w:r xml:space="preserve">
        <w:t> </w:t>
      </w:r>
      <w:r xml:space="preserve">
        <w:t> </w:t>
      </w:r>
      <w:r>
        <w:t xml:space="preserve">An offense under this section is a capital felony.</w:t>
      </w:r>
    </w:p>
    <w:p w:rsidR="003F3435" w:rsidRDefault="0032493E">
      <w:pPr>
        <w:spacing w:line="480" w:lineRule="auto"/>
        <w:ind w:firstLine="720"/>
        <w:jc w:val="both"/>
      </w:pPr>
      <w:r>
        <w:t xml:space="preserve">(c)</w:t>
      </w:r>
      <w:r xml:space="preserve">
        <w:t> </w:t>
      </w:r>
      <w:r xml:space="preserve">
        <w:t> </w:t>
      </w:r>
      <w:r>
        <w:t xml:space="preserve">If the jury or, when authorized by law, the judge does not find beyond a reasonable doubt that the defendant is guilty of an offense under this section, he may be convicted of murder or of any other lesser included offense.</w:t>
      </w:r>
    </w:p>
    <w:p w:rsidR="003F3435" w:rsidRDefault="0032493E">
      <w:pPr>
        <w:spacing w:line="480" w:lineRule="auto"/>
        <w:ind w:firstLine="720"/>
        <w:jc w:val="both"/>
      </w:pPr>
      <w:r>
        <w:t xml:space="preserve">(d)</w:t>
      </w:r>
      <w:r xml:space="preserve">
        <w:t> </w:t>
      </w:r>
      <w:r xml:space="preserve">
        <w:t> </w:t>
      </w:r>
      <w:r>
        <w:t xml:space="preserve">For purposes of Subsection (a)(1), the actor is presumed to have known the person murdered was a peace officer or fireman if the person was wearing a distinctive uniform or badge indicating the person's employment as a peace officer or fireman.</w:t>
      </w:r>
    </w:p>
    <w:p w:rsidR="003F3435" w:rsidRDefault="0032493E">
      <w:pPr>
        <w:spacing w:line="480" w:lineRule="auto"/>
        <w:jc w:val="both"/>
      </w:pPr>
      <w:r>
        <w:t xml:space="preserve">Added by Acts 1973, 63rd Leg., p. 1123, ch. 426, art. 2, Sec. 1, eff. Jan. 1, 1974.  Amended by Acts 1983, 68th Leg., p. 5317, ch. 977, Sec. 6, eff. Sept. 1, 1983;  Acts 1985, 69th Leg., ch. 44, Sec. 1, eff. Sept. 1, 1985;  Acts 1991, 72nd Leg., ch. 652, Sec. 13, eff. Sept. 1, 1991;  Acts 1993, 73rd Leg., ch. 715, Sec. 1, eff. Sept. 1, 1993;  Acts 1993, 73rd Leg., ch. 887, Sec. 1, eff. Sept. 1, 1993;  Acts 1993, 73rd Leg., ch. 900, Sec. 1.01, eff. Sept. 1, 1994;  Acts 2003, 78th Leg., ch. 388,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428 (S.B. </w:t>
      </w:r>
      <w:hyperlink w:docLocation="table" r:id="rId15">
        <w:r>
          <w:rPr>
            <w:rStyle w:val="Hyperlink"/>
          </w:rPr>
          <w:t>1791</w:t>
        </w:r>
      </w:hyperlink>
      <w:r>
        <w:t xml:space="preserve">), Sec. 1, eff. September 1, 2005.</w:t>
      </w:r>
    </w:p>
    <w:p w:rsidR="003F3435" w:rsidRDefault="0032493E">
      <w:pPr>
        <w:spacing w:line="480" w:lineRule="auto"/>
        <w:ind w:firstLine="720"/>
        <w:jc w:val="both"/>
      </w:pPr>
      <w:r>
        <w:t xml:space="preserve">Acts 2011, 82nd Leg., R.S., Ch. 1209 (S.B. </w:t>
      </w:r>
      <w:hyperlink w:docLocation="table" r:id="rId16">
        <w:r>
          <w:rPr>
            <w:rStyle w:val="Hyperlink"/>
          </w:rPr>
          <w:t>377</w:t>
        </w:r>
      </w:hyperlink>
      <w:r>
        <w:t xml:space="preserve">), Sec. 1, eff. September 1, 2011.</w:t>
      </w:r>
    </w:p>
    <w:p w:rsidR="003F3435" w:rsidRDefault="0032493E">
      <w:pPr>
        <w:spacing w:line="480" w:lineRule="auto"/>
        <w:ind w:firstLine="720"/>
        <w:jc w:val="both"/>
      </w:pPr>
      <w:r>
        <w:t xml:space="preserve">Acts 2019, 86th Leg., R.S., Ch. 1214 (S.B. </w:t>
      </w:r>
      <w:hyperlink w:docLocation="table" r:id="rId17">
        <w:r>
          <w:rPr>
            <w:rStyle w:val="Hyperlink"/>
          </w:rPr>
          <w:t>719</w:t>
        </w:r>
      </w:hyperlink>
      <w:r>
        <w:t xml:space="preserve">), Sec. 2, eff. September 1, 2019.</w:t>
      </w:r>
    </w:p>
    <w:p w:rsidR="003F3435" w:rsidRDefault="0032493E">
      <w:pPr>
        <w:spacing w:line="480" w:lineRule="auto"/>
        <w:ind w:firstLine="720"/>
        <w:jc w:val="both"/>
      </w:pPr>
      <w:r>
        <w:t xml:space="preserve">Acts 2023, 88th Leg., R.S., Ch. 1057 (S.B. </w:t>
      </w:r>
      <w:hyperlink w:docLocation="table" r:id="rId18">
        <w:r>
          <w:rPr>
            <w:rStyle w:val="Hyperlink"/>
          </w:rPr>
          <w:t>386</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19.04.</w:t>
      </w:r>
      <w:r xml:space="preserve">
        <w:t> </w:t>
      </w:r>
      <w:r xml:space="preserve">
        <w:t> </w:t>
      </w:r>
      <w:r>
        <w:t xml:space="preserve">MANSLAUGHTER.  (a)  A person commits an offense if he recklessly causes the death of an individual.</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second degree, except that the offense is a felony of the first degree if it is shown on the trial of the offense that the defendant committed an offense under Section </w:t>
      </w:r>
      <w:r>
        <w:t xml:space="preserve">28.09</w:t>
      </w:r>
      <w:r>
        <w:t xml:space="preserve"> and that conduct caused the death of an individual.</w:t>
      </w:r>
    </w:p>
    <w:p w:rsidR="003F3435" w:rsidRDefault="0032493E">
      <w:pPr>
        <w:spacing w:line="480" w:lineRule="auto"/>
        <w:jc w:val="both"/>
      </w:pPr>
      <w:r>
        <w:t xml:space="preserve">Acts 1973, 63rd Leg., p. 883, ch. 399, Sec. 1, eff. Jan. 1, 1974.  Renumbered from Penal Code Sec. 19.04 by Acts 1973, 63rd Leg., p. 1123, ch. 426, art. 2, Sec. 1, eff. Jan. 1, 1974.  Amended by Acts 1987, 70th Leg., ch. 307, Sec. 1, eff. Sept. 1, 1987.  Renumbered from Penal Code Sec. 19.05 and amended by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1146 (S.B. </w:t>
      </w:r>
      <w:hyperlink w:docLocation="table" r:id="rId19">
        <w:r>
          <w:rPr>
            <w:rStyle w:val="Hyperlink"/>
          </w:rPr>
          <w:t>947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19.05.</w:t>
      </w:r>
      <w:r xml:space="preserve">
        <w:t> </w:t>
      </w:r>
      <w:r xml:space="preserve">
        <w:t> </w:t>
      </w:r>
      <w:r>
        <w:t xml:space="preserve">CRIMINALLY NEGLIGENT HOMICIDE.  (a)  A person commits an offense if he causes the death of an individual by criminal negligence.</w:t>
      </w:r>
    </w:p>
    <w:p w:rsidR="003F3435" w:rsidRDefault="0032493E">
      <w:pPr>
        <w:spacing w:line="480" w:lineRule="auto"/>
        <w:ind w:firstLine="720"/>
        <w:jc w:val="both"/>
      </w:pPr>
      <w:r>
        <w:t xml:space="preserve">(b)</w:t>
      </w:r>
      <w:r xml:space="preserve">
        <w:t> </w:t>
      </w:r>
      <w:r xml:space="preserve">
        <w:t> </w:t>
      </w:r>
      <w:r>
        <w:t xml:space="preserve">An offense under this section is a state jail felony.</w:t>
      </w:r>
    </w:p>
    <w:p w:rsidR="003F3435" w:rsidRDefault="0032493E">
      <w:pPr>
        <w:spacing w:line="480" w:lineRule="auto"/>
        <w:jc w:val="both"/>
      </w:pPr>
      <w:r>
        <w:t xml:space="preserve">Acts 1973, 63rd Leg., p. 883, ch. 399, Sec. 1, eff. Jan. 1, 1974.  Renumbered from Penal Code Sec. 19.06 by Acts 1973, 63rd Leg., p. 1123, ch. 426, art. 2, Sec. 1, eff. Jan. 1, 1974.  Renumbered from Penal Code Sec. 19.07 and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19.06.</w:t>
      </w:r>
      <w:r xml:space="preserve">
        <w:t> </w:t>
      </w:r>
      <w:r xml:space="preserve">
        <w:t> </w:t>
      </w:r>
      <w:r>
        <w:t xml:space="preserve">APPLICABILITY TO CERTAIN CONDUCT.  This chapter does not apply to the death of an unborn child if the conduct charged is:</w:t>
      </w:r>
    </w:p>
    <w:p w:rsidR="003F3435" w:rsidRDefault="0032493E">
      <w:pPr>
        <w:spacing w:line="480" w:lineRule="auto"/>
        <w:ind w:firstLine="1440"/>
        <w:jc w:val="both"/>
      </w:pPr>
      <w:r>
        <w:t xml:space="preserve">(1)</w:t>
      </w:r>
      <w:r xml:space="preserve">
        <w:t> </w:t>
      </w:r>
      <w:r xml:space="preserve">
        <w:t> </w:t>
      </w:r>
      <w:r>
        <w:t xml:space="preserve">conduct committed by the mother of the unborn child;</w:t>
      </w:r>
    </w:p>
    <w:p w:rsidR="003F3435" w:rsidRDefault="0032493E">
      <w:pPr>
        <w:spacing w:line="480" w:lineRule="auto"/>
        <w:ind w:firstLine="1440"/>
        <w:jc w:val="both"/>
      </w:pPr>
      <w:r>
        <w:t xml:space="preserve">(2)</w:t>
      </w:r>
      <w:r xml:space="preserve">
        <w:t> </w:t>
      </w:r>
      <w:r xml:space="preserve">
        <w:t> </w:t>
      </w:r>
      <w:r>
        <w:t xml:space="preserve">a lawful medical procedure performed by a physician or other licensed health care provider with the requisite consent, if the death of the unborn child was the intended result of the procedure;</w:t>
      </w:r>
    </w:p>
    <w:p w:rsidR="003F3435" w:rsidRDefault="0032493E">
      <w:pPr>
        <w:spacing w:line="480" w:lineRule="auto"/>
        <w:ind w:firstLine="1440"/>
        <w:jc w:val="both"/>
      </w:pPr>
      <w:r>
        <w:t xml:space="preserve">(3)</w:t>
      </w:r>
      <w:r xml:space="preserve">
        <w:t> </w:t>
      </w:r>
      <w:r xml:space="preserve">
        <w:t> </w:t>
      </w:r>
      <w:r>
        <w:t xml:space="preserve">a lawful medical procedure performed by a physician or other licensed health care provider with the requisite consent as part of an assisted reproduction as defined by Section </w:t>
      </w:r>
      <w:r>
        <w:t xml:space="preserve">160.102</w:t>
      </w:r>
      <w:r>
        <w:t xml:space="preserve">, Family Code;  or</w:t>
      </w:r>
    </w:p>
    <w:p w:rsidR="003F3435" w:rsidRDefault="0032493E">
      <w:pPr>
        <w:spacing w:line="480" w:lineRule="auto"/>
        <w:ind w:firstLine="1440"/>
        <w:jc w:val="both"/>
      </w:pPr>
      <w:r>
        <w:t xml:space="preserve">(4)</w:t>
      </w:r>
      <w:r xml:space="preserve">
        <w:t> </w:t>
      </w:r>
      <w:r xml:space="preserve">
        <w:t> </w:t>
      </w:r>
      <w:r>
        <w:t xml:space="preserve">the dispensation of a drug in accordance with law or administration of a drug prescribed in accordance with law.</w:t>
      </w:r>
    </w:p>
    <w:p w:rsidR="003F3435" w:rsidRDefault="0032493E">
      <w:pPr>
        <w:spacing w:line="480" w:lineRule="auto"/>
        <w:jc w:val="both"/>
      </w:pPr>
      <w:r>
        <w:t xml:space="preserve">Added by Acts 2003, 78th Leg., ch. 822, Sec. 2.02,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0006F.HTM" TargetMode="External" Id="rId14" /><Relationship Type="http://schemas.openxmlformats.org/officeDocument/2006/relationships/hyperlink" Target="http://capitol.texas.gov/tlodocs/79R/billtext/html/SB01791F.HTM" TargetMode="External" Id="rId15" /><Relationship Type="http://schemas.openxmlformats.org/officeDocument/2006/relationships/hyperlink" Target="http://capitol.texas.gov/tlodocs/82R/billtext/html/SB00377F.HTM" TargetMode="External" Id="rId16" /><Relationship Type="http://schemas.openxmlformats.org/officeDocument/2006/relationships/hyperlink" Target="http://capitol.texas.gov/tlodocs/86R/billtext/html/SB00719F.HTM" TargetMode="External" Id="rId17" /><Relationship Type="http://schemas.openxmlformats.org/officeDocument/2006/relationships/hyperlink" Target="http://capitol.texas.gov/tlodocs/88R/billtext/html/SB00386F.HTM" TargetMode="External" Id="rId18" /><Relationship Type="http://schemas.openxmlformats.org/officeDocument/2006/relationships/hyperlink" Target="http://capitol.texas.gov/tlodocs/88R/billtext/html/SB00947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