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PENAL CODE</w:t>
      </w:r>
    </w:p>
    <w:p w:rsidR="003F3435" w:rsidRDefault="0032493E">
      <w:pPr>
        <w:spacing w:line="480" w:lineRule="auto"/>
        <w:jc w:val="center"/>
      </w:pPr>
      <w:r>
        <w:t xml:space="preserve">TITLE 10. OFFENSES AGAINST PUBLIC HEALTH, SAFETY, AND MORALS</w:t>
      </w:r>
    </w:p>
    <w:p w:rsidR="003F3435" w:rsidRDefault="0032493E">
      <w:pPr>
        <w:spacing w:line="480" w:lineRule="auto"/>
        <w:jc w:val="center"/>
      </w:pPr>
      <w:r>
        <w:t xml:space="preserve">CHAPTER 51.  ILLEGAL ENTRY INTO THIS STATE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51.01.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"Alien" has the meaning assigned by 8 U.S.C. Section 1101, as that provision existed on January 1, 2023.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"Port of entry" means a port of entry in the United States as designated by 19 C.F.R. Part 101.</w:t>
      </w:r>
    </w:p>
    <w:p w:rsidR="003F3435" w:rsidRDefault="0032493E">
      <w:pPr>
        <w:spacing w:line="480" w:lineRule="auto"/>
        <w:jc w:val="both"/>
      </w:pPr>
      <w:r>
        <w:t xml:space="preserve">Added by Acts 2023, 88th Leg., 4th C.S., Ch. 1 (S.B. </w:t>
      </w:r>
      <w:hyperlink w:docLocation="table" r:id="rId14">
        <w:r>
          <w:rPr>
            <w:rStyle w:val="Hyperlink"/>
          </w:rPr>
          <w:t>4</w:t>
        </w:r>
      </w:hyperlink>
      <w:r>
        <w:t xml:space="preserve">), Sec. 2, eff. March 5, 2024.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51.02.</w:t>
      </w:r>
      <w:r xml:space="preserve">
        <w:t> </w:t>
      </w:r>
      <w:r xml:space="preserve">
        <w:t> </w:t>
      </w:r>
      <w:r>
        <w:t xml:space="preserve">ILLEGAL ENTRY FROM FOREIGN NATION.  (a)</w:t>
      </w:r>
      <w:r xml:space="preserve">
        <w:t> </w:t>
      </w:r>
      <w:r xml:space="preserve">
        <w:t> </w:t>
      </w:r>
      <w:r>
        <w:t xml:space="preserve">A person who is an alien commits an offense if the person enters or attempts to enter this state directly from a foreign nation at any location other than a lawful port of entry.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offense under this section is a Class B misdemeanor, except that the offense is a state jail felony if it is shown on the trial of the offense that the defendant has been previously convicted of an offense under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It is an affirmative defense to prosecution under this section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federal government has granted the defendant: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lawful presence in the United States;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asylum under 8 U.S.C. Section 1158;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defendant's conduct does not constitute a violation of 8 U.S.C. Section 1325(a);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defendant was approved for benefits under the federal Deferred Action for Childhood Arrivals program between June 15, 2012, and July 16, 2021.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following federal programs do not provide an affirmative defense for purposes of Subsection (c)(1):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Deferred Action for Parents of Americans and Lawful Permanent Residents program;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any program not enacted by the United States Congress that is a successor to or materially similar to the program described by Subsection (c)(3) or Subdivision (1).</w:t>
      </w:r>
    </w:p>
    <w:p w:rsidR="003F3435" w:rsidRDefault="0032493E">
      <w:pPr>
        <w:spacing w:line="480" w:lineRule="auto"/>
        <w:jc w:val="both"/>
      </w:pPr>
      <w:r>
        <w:t xml:space="preserve">Added by Acts 2023, 88th Leg., 4th C.S., Ch. 1 (S.B. </w:t>
      </w:r>
      <w:hyperlink w:docLocation="table" r:id="rId15">
        <w:r>
          <w:rPr>
            <w:rStyle w:val="Hyperlink"/>
          </w:rPr>
          <w:t>4</w:t>
        </w:r>
      </w:hyperlink>
      <w:r>
        <w:t xml:space="preserve">), Sec. 2, eff. March 5, 2024.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51.03.</w:t>
      </w:r>
      <w:r xml:space="preserve">
        <w:t> </w:t>
      </w:r>
      <w:r xml:space="preserve">
        <w:t> </w:t>
      </w:r>
      <w:r>
        <w:t xml:space="preserve">ILLEGAL REENTRY BY CERTAIN ALIENS.  (a)</w:t>
      </w:r>
      <w:r xml:space="preserve">
        <w:t> </w:t>
      </w:r>
      <w:r xml:space="preserve">
        <w:t> </w:t>
      </w:r>
      <w:r>
        <w:t xml:space="preserve">A person who is an alien commits an offense if the person enters, attempts to enter, or is at any time found in this state after the person: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has been denied admission to or excluded, deported, or removed from the United States;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has departed from the United States while an order of exclusion, deportation, or removal is outstanding.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offense under this section is a Class A misdemeanor, except that the offense is: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felony of the third degree if: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defendant's removal was subsequent to a conviction for commission of two or more misdemeanors involving drugs, crimes against a person, or both;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defendant was excluded pursuant to 8 U.S.C. Section 1225(c) because the defendant was excludable under 8 U.S.C. Section 1182(a)(3)(B);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defendant was removed pursuant to the provisions of 8 U.S.C. Chapter </w:t>
      </w:r>
      <w:r>
        <w:t xml:space="preserve">12</w:t>
      </w:r>
      <w:r>
        <w:t xml:space="preserve">, Subchapter V;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defendant was removed pursuant to 8 U.S.C. Section 1231(a)(4)(B);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felony of the second degree if the defendant was removed subsequent to a conviction for the commission of a felony.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For purposes of this section, "removal" includes an order issued under Article </w:t>
      </w:r>
      <w:r>
        <w:t xml:space="preserve">5B.002</w:t>
      </w:r>
      <w:r>
        <w:t xml:space="preserve">, Code of Criminal Procedure, or any other agreement in which an alien stipulates to removal pursuant to a criminal proceeding under either federal or state law.</w:t>
      </w:r>
    </w:p>
    <w:p w:rsidR="003F3435" w:rsidRDefault="0032493E">
      <w:pPr>
        <w:spacing w:line="480" w:lineRule="auto"/>
        <w:jc w:val="both"/>
      </w:pPr>
      <w:r>
        <w:t xml:space="preserve">Added by Acts 2023, 88th Leg., 4th C.S., Ch. 1 (S.B. </w:t>
      </w:r>
      <w:hyperlink w:docLocation="table" r:id="rId16">
        <w:r>
          <w:rPr>
            <w:rStyle w:val="Hyperlink"/>
          </w:rPr>
          <w:t>4</w:t>
        </w:r>
      </w:hyperlink>
      <w:r>
        <w:t xml:space="preserve">), Sec. 2, eff. March 5, 2024.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51.04.</w:t>
      </w:r>
      <w:r xml:space="preserve">
        <w:t> </w:t>
      </w:r>
      <w:r xml:space="preserve">
        <w:t> </w:t>
      </w:r>
      <w:r>
        <w:t xml:space="preserve">REFUSAL TO COMPLY WITH ORDER TO RETURN TO FOREIGN NATION.  (a)</w:t>
      </w:r>
      <w:r xml:space="preserve">
        <w:t> </w:t>
      </w:r>
      <w:r xml:space="preserve">
        <w:t> </w:t>
      </w:r>
      <w:r>
        <w:t xml:space="preserve">A person who is an alien commits an offense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person has been charged with or convicted of an offense under this chapter;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magistrate or judge, as applicable, has issued an order under Article </w:t>
      </w:r>
      <w:r>
        <w:t xml:space="preserve">5B.002</w:t>
      </w:r>
      <w:r>
        <w:t xml:space="preserve">, Code of Criminal Procedure, for the person to return to the foreign nation from which the person entered or attempted to enter;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person refuses to comply with the order.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offense under this section is a felony of the second degree.</w:t>
      </w:r>
    </w:p>
    <w:p w:rsidR="003F3435" w:rsidRDefault="0032493E">
      <w:pPr>
        <w:spacing w:line="480" w:lineRule="auto"/>
        <w:jc w:val="both"/>
      </w:pPr>
      <w:r>
        <w:t xml:space="preserve">Added by Acts 2023, 88th Leg., 4th C.S., Ch. 1 (S.B. </w:t>
      </w:r>
      <w:hyperlink w:docLocation="table" r:id="rId17">
        <w:r>
          <w:rPr>
            <w:rStyle w:val="Hyperlink"/>
          </w:rPr>
          <w:t>4</w:t>
        </w:r>
      </w:hyperlink>
      <w:r>
        <w:t xml:space="preserve">), Sec. 2, eff. March 5, 2024.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4/billtext/html/SB00004F.HTM" TargetMode="External" Id="rId14" /><Relationship Type="http://schemas.openxmlformats.org/officeDocument/2006/relationships/hyperlink" Target="http://capitol.texas.gov/tlodocs/884/billtext/html/SB00004F.HTM" TargetMode="External" Id="rId15" /><Relationship Type="http://schemas.openxmlformats.org/officeDocument/2006/relationships/hyperlink" Target="http://capitol.texas.gov/tlodocs/884/billtext/html/SB00004F.HTM" TargetMode="External" Id="rId16" /><Relationship Type="http://schemas.openxmlformats.org/officeDocument/2006/relationships/hyperlink" Target="http://capitol.texas.gov/tlodocs/884/billtext/html/SB00004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