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1013.  CASTRO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Castro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1013.002.</w:t>
      </w:r>
      <w:r xml:space="preserve">
        <w:t> </w:t>
      </w:r>
      <w:r xml:space="preserve">
        <w:t> </w:t>
      </w:r>
      <w:r>
        <w:t xml:space="preserve">AUTHORITY FOR OPERATION.  The district operates under the authority of and has the powers and responsibilities provided by Section </w:t>
      </w:r>
      <w:r>
        <w:t xml:space="preserve">11</w:t>
      </w:r>
      <w:r>
        <w:t xml:space="preserve">,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1013.003.</w:t>
      </w:r>
      <w:r xml:space="preserve">
        <w:t> </w:t>
      </w:r>
      <w:r xml:space="preserve">
        <w:t> </w:t>
      </w:r>
      <w:r>
        <w:t xml:space="preserve">ESSENTIAL PUBLIC FUNCTION; POLITICAL SUBDIVISION.  The district is:</w:t>
      </w:r>
    </w:p>
    <w:p w:rsidR="003F3435" w:rsidRDefault="0032493E">
      <w:pPr>
        <w:spacing w:line="480" w:lineRule="auto"/>
        <w:ind w:firstLine="1440"/>
        <w:jc w:val="both"/>
      </w:pPr>
      <w:r>
        <w:t xml:space="preserve">(1)</w:t>
      </w:r>
      <w:r xml:space="preserve">
        <w:t> </w:t>
      </w:r>
      <w:r xml:space="preserve">
        <w:t> </w:t>
      </w:r>
      <w:r>
        <w:t xml:space="preserve">a public entity performing an essential public function;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1013.004.</w:t>
      </w:r>
      <w:r xml:space="preserve">
        <w:t> </w:t>
      </w:r>
      <w:r xml:space="preserve">
        <w:t> </w:t>
      </w:r>
      <w:r>
        <w:t xml:space="preserve">DISTRICT TERRITORY.  The boundaries of the district are coextensive with the boundaries of Castro County.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1013.051.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1013.052.</w:t>
      </w:r>
      <w:r xml:space="preserve">
        <w:t> </w:t>
      </w:r>
      <w:r xml:space="preserve">
        <w:t> </w:t>
      </w:r>
      <w:r>
        <w:t xml:space="preserve">NOTICE OF ELECTION.</w:t>
      </w:r>
      <w:r xml:space="preserve">
        <w:t> </w:t>
      </w:r>
      <w:r xml:space="preserve">
        <w:t> </w:t>
      </w:r>
      <w:r>
        <w:t xml:space="preserve">Notice of an election of directors shall be published in a newspaper of general circulation in Castro County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1135 (H.B. </w:t>
      </w:r>
      <w:hyperlink w:docLocation="table" r:id="rId21">
        <w:r>
          <w:rPr>
            <w:rStyle w:val="Hyperlink"/>
          </w:rPr>
          <w:t>1413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1013.053.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at least 21 years of age.</w:t>
      </w:r>
    </w:p>
    <w:p w:rsidR="003F3435" w:rsidRDefault="0032493E">
      <w:pPr>
        <w:spacing w:line="480" w:lineRule="auto"/>
        <w:ind w:firstLine="720"/>
        <w:jc w:val="both"/>
      </w:pPr>
      <w:r>
        <w:t xml:space="preserve">(b)</w:t>
      </w:r>
      <w:r xml:space="preserve">
        <w:t> </w:t>
      </w:r>
      <w:r xml:space="preserve">
        <w:t> </w:t>
      </w:r>
      <w:r>
        <w:t xml:space="preserve">An employee or medical staff member of the district may not serve as a director.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1013.054.</w:t>
      </w:r>
      <w:r xml:space="preserve">
        <w:t> </w:t>
      </w:r>
      <w:r xml:space="preserve">
        <w:t> </w:t>
      </w:r>
      <w:r>
        <w:t xml:space="preserve">BOND; RECORD OF BOND AND OATH OR AFFIRMATION OF OFFICE.  (a)  Each director shall qualify for office by executing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may pay for the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bank for safekeeping.</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4">
        <w:r>
          <w:rPr>
            <w:rStyle w:val="Hyperlink"/>
          </w:rPr>
          <w:t>1969</w:t>
        </w:r>
      </w:hyperlink>
      <w:r>
        <w:t xml:space="preserve">), Sec. 21.001, eff. September 1, 2009.</w:t>
      </w:r>
    </w:p>
    <w:p w:rsidR="003F3435" w:rsidRDefault="0032493E">
      <w:pPr>
        <w:spacing w:line="480" w:lineRule="auto"/>
        <w:jc w:val="both"/>
      </w:pPr>
    </w:p>
    <w:p w:rsidR="003F3435" w:rsidRDefault="0032493E">
      <w:pPr>
        <w:spacing w:line="480" w:lineRule="auto"/>
        <w:ind w:firstLine="720"/>
        <w:jc w:val="both"/>
      </w:pPr>
      <w:r>
        <w:t xml:space="preserve">Sec. 1013.055.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1013.056.</w:t>
      </w:r>
      <w:r xml:space="preserve">
        <w:t> </w:t>
      </w:r>
      <w:r xml:space="preserve">
        <w:t> </w:t>
      </w:r>
      <w:r>
        <w:t xml:space="preserve">OFFICERS.  The board shall elect from among its members a president, vice president, and secretary.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1013.057.</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1013.058.</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1013.061.</w:t>
      </w:r>
      <w:r xml:space="preserve">
        <w:t> </w:t>
      </w:r>
      <w:r xml:space="preserve">
        <w:t> </w:t>
      </w:r>
      <w:r>
        <w:t xml:space="preserve">EMPLOYEES.  (a)  The board may employ a general manager, attorney, bookkeeper, and architect.</w:t>
      </w:r>
    </w:p>
    <w:p w:rsidR="003F3435" w:rsidRDefault="0032493E">
      <w:pPr>
        <w:spacing w:line="480" w:lineRule="auto"/>
        <w:ind w:firstLine="720"/>
        <w:jc w:val="both"/>
      </w:pPr>
      <w:r>
        <w:t xml:space="preserve">(b)</w:t>
      </w:r>
      <w:r xml:space="preserve">
        <w:t> </w:t>
      </w:r>
      <w:r xml:space="preserve">
        <w:t> </w:t>
      </w:r>
      <w:r>
        <w:t xml:space="preserve">The board may employ technicians, nurses, fiscal agents, accountants,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employees under Subsection (b).</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1013.062.</w:t>
      </w:r>
      <w:r xml:space="preserve">
        <w:t> </w:t>
      </w:r>
      <w:r xml:space="preserve">
        <w:t> </w:t>
      </w:r>
      <w:r>
        <w:t xml:space="preserve">RECRUITMENT OF MEDICAL STAFF AND EMPLOYEES.  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and</w:t>
      </w:r>
    </w:p>
    <w:p w:rsidR="003F3435" w:rsidRDefault="0032493E">
      <w:pPr>
        <w:spacing w:line="480" w:lineRule="auto"/>
        <w:ind w:firstLine="1440"/>
        <w:jc w:val="both"/>
      </w:pPr>
      <w:r>
        <w:t xml:space="preserve">(4)</w:t>
      </w:r>
      <w:r xml:space="preserve">
        <w:t> </w:t>
      </w:r>
      <w:r xml:space="preserve">
        <w:t> </w:t>
      </w:r>
      <w:r>
        <w:t xml:space="preserve">providing on a rent-free basis or subsidizing the cost of office space or other facilities for a health care professional, including a physician.</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1013.063.</w:t>
      </w:r>
      <w:r xml:space="preserve">
        <w:t> </w:t>
      </w:r>
      <w:r xml:space="preserve">
        <w:t> </w:t>
      </w:r>
      <w:r>
        <w:t xml:space="preserve">APPOINTMENT AND REMOVAL OF MEDICAL STAFF.  (a)  The board may appoint to or remove from the medical staff any doctors as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may adopt policies relating to the appointment and removal of medical staff members.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1013.064.</w:t>
      </w:r>
      <w:r xml:space="preserve">
        <w:t> </w:t>
      </w:r>
      <w:r xml:space="preserve">
        <w:t> </w:t>
      </w:r>
      <w:r>
        <w:t xml:space="preserve">HEALTH CARE EDUCATIONAL PROGRAMS.  The board may spend district money, enter into an agreement, or take other necessary action to conduct, participate in, or assist in providing health care educational programs for current or prospective medical staff members or employees of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1013.066.</w:t>
      </w:r>
      <w:r xml:space="preserve">
        <w:t> </w:t>
      </w:r>
      <w:r xml:space="preserve">
        <w:t> </w:t>
      </w:r>
      <w:r>
        <w:t xml:space="preserve">LIABILITY INSURANCE; INDEMNIFICATION.  (a)  The board may defend or indemnify an officer, director, board appointee, medical staff member, or district employee against or from a claim, expense, or liability arising from duties performed in that capacity.</w:t>
      </w:r>
    </w:p>
    <w:p w:rsidR="003F3435" w:rsidRDefault="0032493E">
      <w:pPr>
        <w:spacing w:line="480" w:lineRule="auto"/>
        <w:ind w:firstLine="720"/>
        <w:jc w:val="both"/>
      </w:pPr>
      <w:r>
        <w:t xml:space="preserve">(b)</w:t>
      </w:r>
      <w:r xml:space="preserve">
        <w:t> </w:t>
      </w:r>
      <w:r xml:space="preserve">
        <w:t> </w:t>
      </w:r>
      <w:r>
        <w:t xml:space="preserve">The board may purchase liability insurance coverage or establish a self-insurance program to fund an indemnity obligation under this section.</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1013.067.</w:t>
      </w:r>
      <w:r xml:space="preserve">
        <w:t> </w:t>
      </w:r>
      <w:r xml:space="preserve">
        <w:t> </w:t>
      </w:r>
      <w:r>
        <w:t xml:space="preserve">MAINTENANCE OF RECORDS; PUBLIC INSPECTION.  Except as provided by Section </w:t>
      </w:r>
      <w:r>
        <w:t xml:space="preserve">1013.054</w:t>
      </w:r>
      <w:r>
        <w:t xml:space="preserve">,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1013.068.</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1013.101.</w:t>
      </w:r>
      <w:r xml:space="preserve">
        <w:t> </w:t>
      </w:r>
      <w:r xml:space="preserve">
        <w:t> </w:t>
      </w:r>
      <w:r>
        <w:t xml:space="preserve">DISTRICT RESPONSIBILITY.  The district has full responsibility for providing medical and hospital care for the district's needy and indigent residents.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1013.102.</w:t>
      </w:r>
      <w:r xml:space="preserve">
        <w:t> </w:t>
      </w:r>
      <w:r xml:space="preserve">
        <w:t> </w:t>
      </w:r>
      <w:r>
        <w:t xml:space="preserve">RESTRICTION ON COUNTY OR MUNICIPALITY TAXATION.  Castro County or a municipality in Castro County may not impose a tax for hospital purposes.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1013.103.</w:t>
      </w:r>
      <w:r xml:space="preserve">
        <w:t> </w:t>
      </w:r>
      <w:r xml:space="preserve">
        <w:t> </w:t>
      </w:r>
      <w:r>
        <w:t xml:space="preserve">MANAGEMENT AND CONTROL.  The management and control of the district is vested in the board.</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1013.104.</w:t>
      </w:r>
      <w:r xml:space="preserve">
        <w:t> </w:t>
      </w:r>
      <w:r xml:space="preserve">
        <w:t> </w:t>
      </w:r>
      <w:r>
        <w:t xml:space="preserve">HOSPITAL SYSTEM.  (a)  The district may provide for the establishment of a hospital or hospital system to provide medical and hospital care to the district's needy residents.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and equipment for domiciliary care and treatment of sick, injured, or geriatric patients;</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convalescent home facilities;</w:t>
      </w:r>
    </w:p>
    <w:p w:rsidR="003F3435" w:rsidRDefault="0032493E">
      <w:pPr>
        <w:spacing w:line="480" w:lineRule="auto"/>
        <w:ind w:firstLine="1440"/>
        <w:jc w:val="both"/>
      </w:pPr>
      <w:r>
        <w:t xml:space="preserve">(4)</w:t>
      </w:r>
      <w:r xml:space="preserve">
        <w:t> </w:t>
      </w:r>
      <w:r xml:space="preserve">
        <w:t> </w:t>
      </w:r>
      <w:r>
        <w:t xml:space="preserve">physicians' offices; and</w:t>
      </w:r>
    </w:p>
    <w:p w:rsidR="003F3435" w:rsidRDefault="0032493E">
      <w:pPr>
        <w:spacing w:line="480" w:lineRule="auto"/>
        <w:ind w:firstLine="1440"/>
        <w:jc w:val="both"/>
      </w:pPr>
      <w:r>
        <w:t xml:space="preserve">(5)</w:t>
      </w:r>
      <w:r xml:space="preserve">
        <w:t> </w:t>
      </w:r>
      <w:r xml:space="preserve">
        <w:t> </w:t>
      </w:r>
      <w:r>
        <w:t xml:space="preserve">any other facilities or equipment the board considers necessary for hospital purposes.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43">
        <w:r>
          <w:rPr>
            <w:rStyle w:val="Hyperlink"/>
          </w:rPr>
          <w:t>4595</w:t>
        </w:r>
      </w:hyperlink>
      <w:r>
        <w:t xml:space="preserve">), Sec. 19.001, eff. September 1, 2023.</w:t>
      </w:r>
    </w:p>
    <w:p w:rsidR="003F3435" w:rsidRDefault="0032493E">
      <w:pPr>
        <w:spacing w:line="480" w:lineRule="auto"/>
        <w:jc w:val="both"/>
      </w:pPr>
    </w:p>
    <w:p w:rsidR="003F3435" w:rsidRDefault="0032493E">
      <w:pPr>
        <w:spacing w:line="480" w:lineRule="auto"/>
        <w:ind w:firstLine="720"/>
        <w:jc w:val="both"/>
      </w:pPr>
      <w:r>
        <w:t xml:space="preserve">Sec. 1013.105.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1013.106.</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1013.107.</w:t>
      </w:r>
      <w:r xml:space="preserve">
        <w:t> </w:t>
      </w:r>
      <w:r xml:space="preserve">
        <w:t> </w:t>
      </w:r>
      <w:r>
        <w:t xml:space="preserve">MOBILE EMERGENCY MEDICAL SERVICE.  The district may operate or provide for the operation of a mobile emergency medical service as part of the hospital system.</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1013.108.</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facilities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construct, repair, or renovate property, including facilities or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ind w:firstLine="720"/>
        <w:jc w:val="both"/>
      </w:pPr>
      <w:r>
        <w:t xml:space="preserve">(e)</w:t>
      </w:r>
      <w:r xml:space="preserve">
        <w:t> </w:t>
      </w:r>
      <w:r xml:space="preserve">
        <w:t> </w:t>
      </w:r>
      <w:r>
        <w:t xml:space="preserve">The district may operate any facility covered by this section or contract with any person to operate the facility.</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1013.109.</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1013.110.</w:t>
      </w:r>
      <w:r xml:space="preserve">
        <w:t> </w:t>
      </w:r>
      <w:r xml:space="preserve">
        <w:t> </w:t>
      </w:r>
      <w:r>
        <w:t xml:space="preserve">GIFTS AND ENDOWMENTS.  The board may accept for the district a gift or endowment to be held in trust and administered by the board for the purposes and under the directions, limitations, or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1013.111.</w:t>
      </w:r>
      <w:r xml:space="preserve">
        <w:t> </w:t>
      </w:r>
      <w:r xml:space="preserve">
        <w:t> </w:t>
      </w:r>
      <w:r>
        <w:t xml:space="preserve">CONTRACTS FOR CARE AND TREATMENT.  (a)  The board may contract with a hospital, hospital authority, or political subdivision of this state located outside the district's boundaries to reimburse the district for the care and treatment of a sick or injured person of that entity.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state or agency to reimburse the district for the treatment of a sick or injured person.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1013.112.</w:t>
      </w:r>
      <w:r xml:space="preserve">
        <w:t> </w:t>
      </w:r>
      <w:r xml:space="preserve">
        <w:t> </w:t>
      </w:r>
      <w:r>
        <w:t xml:space="preserve">CONTRACTS WITH GOVERNMENTAL ENTITIES FOR INVESTIGATORY OR OTHER SERVICES.  The board may contract with a political subdivision or governmental agency to provide investigatory or other services related to facilities for the medical care, hospital, or welfare needs of district inhabitants.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1013.113.</w:t>
      </w:r>
      <w:r xml:space="preserve">
        <w:t> </w:t>
      </w:r>
      <w:r xml:space="preserve">
        <w:t> </w:t>
      </w:r>
      <w:r>
        <w:t xml:space="preserve">PROVISION OF SERVICES OUTSIDE DISTRICT.  Subject to board approval the district may provide primary care, emergency services, preventative medical services, and other health-related services outside the district, provided that the services serve the purpose of the district as established by this chapter.</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1013.114.</w:t>
      </w:r>
      <w:r xml:space="preserve">
        <w:t> </w:t>
      </w:r>
      <w:r xml:space="preserve">
        <w:t> </w:t>
      </w:r>
      <w:r>
        <w:t xml:space="preserve">JOINT ADMINISTRATION OR DELIVERY OF HEALTH CARE SERVICES.  (a)  To provide joint administration or delivery of health care services, the district may contract with, affiliate with, or enter into another arrangement with:</w:t>
      </w:r>
    </w:p>
    <w:p w:rsidR="003F3435" w:rsidRDefault="0032493E">
      <w:pPr>
        <w:spacing w:line="480" w:lineRule="auto"/>
        <w:ind w:firstLine="1440"/>
        <w:jc w:val="both"/>
      </w:pPr>
      <w:r>
        <w:t xml:space="preserve">(1)</w:t>
      </w:r>
      <w:r xml:space="preserve">
        <w:t> </w:t>
      </w:r>
      <w:r xml:space="preserve">
        <w:t> </w:t>
      </w:r>
      <w:r>
        <w:t xml:space="preserve">a managed care system;</w:t>
      </w:r>
    </w:p>
    <w:p w:rsidR="003F3435" w:rsidRDefault="0032493E">
      <w:pPr>
        <w:spacing w:line="480" w:lineRule="auto"/>
        <w:ind w:firstLine="1440"/>
        <w:jc w:val="both"/>
      </w:pPr>
      <w:r>
        <w:t xml:space="preserve">(2)</w:t>
      </w:r>
      <w:r xml:space="preserve">
        <w:t> </w:t>
      </w:r>
      <w:r xml:space="preserve">
        <w:t> </w:t>
      </w:r>
      <w:r>
        <w:t xml:space="preserve">a preferred provider organization;</w:t>
      </w:r>
    </w:p>
    <w:p w:rsidR="003F3435" w:rsidRDefault="0032493E">
      <w:pPr>
        <w:spacing w:line="480" w:lineRule="auto"/>
        <w:ind w:firstLine="1440"/>
        <w:jc w:val="both"/>
      </w:pPr>
      <w:r>
        <w:t xml:space="preserve">(3)</w:t>
      </w:r>
      <w:r xml:space="preserve">
        <w:t> </w:t>
      </w:r>
      <w:r xml:space="preserve">
        <w:t> </w:t>
      </w:r>
      <w:r>
        <w:t xml:space="preserve">a health maintenance organization;</w:t>
      </w:r>
    </w:p>
    <w:p w:rsidR="003F3435" w:rsidRDefault="0032493E">
      <w:pPr>
        <w:spacing w:line="480" w:lineRule="auto"/>
        <w:ind w:firstLine="1440"/>
        <w:jc w:val="both"/>
      </w:pPr>
      <w:r>
        <w:t xml:space="preserve">(4)</w:t>
      </w:r>
      <w:r xml:space="preserve">
        <w:t> </w:t>
      </w:r>
      <w:r xml:space="preserve">
        <w:t> </w:t>
      </w:r>
      <w:r>
        <w:t xml:space="preserve">another provider of an alternative health care or delivery system; or</w:t>
      </w:r>
    </w:p>
    <w:p w:rsidR="003F3435" w:rsidRDefault="0032493E">
      <w:pPr>
        <w:spacing w:line="480" w:lineRule="auto"/>
        <w:ind w:firstLine="1440"/>
        <w:jc w:val="both"/>
      </w:pPr>
      <w:r>
        <w:t xml:space="preserve">(5)</w:t>
      </w:r>
      <w:r xml:space="preserve">
        <w:t> </w:t>
      </w:r>
      <w:r xml:space="preserve">
        <w:t> </w:t>
      </w:r>
      <w:r>
        <w:t xml:space="preserve">a private hospital.</w:t>
      </w:r>
    </w:p>
    <w:p w:rsidR="003F3435" w:rsidRDefault="0032493E">
      <w:pPr>
        <w:spacing w:line="480" w:lineRule="auto"/>
        <w:ind w:firstLine="720"/>
        <w:jc w:val="both"/>
      </w:pPr>
      <w:r>
        <w:t xml:space="preserve">(b)</w:t>
      </w:r>
      <w:r xml:space="preserve">
        <w:t> </w:t>
      </w:r>
      <w:r xml:space="preserve">
        <w:t> </w:t>
      </w:r>
      <w:r>
        <w:t xml:space="preserve">The district may spend district money to establish and maintain a partnership, corporation, or other entity involved in the delivery of health care services.</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1013.115.</w:t>
      </w:r>
      <w:r xml:space="preserve">
        <w:t> </w:t>
      </w:r>
      <w:r xml:space="preserve">
        <w:t> </w:t>
      </w:r>
      <w:r>
        <w:t xml:space="preserve">PAYMENT FOR TREATMENT; PROCEDURES.  (a)  When a patient who resides in Castro County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it is determined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1013.116.</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for whom that county, municipality, or public hospital has an obligation to provide care,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seek reimbursement under Article </w:t>
      </w:r>
      <w:r>
        <w:t xml:space="preserve">104.002</w:t>
      </w:r>
      <w:r>
        <w:t xml:space="preserve">, Code of Criminal Procedure, for the district's care and treatment of a person who is confined in a Castro County jail facility and is not a district resident.</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1013.117.</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may use money, other than money 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1013.118.</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1013.151.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Castro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1013.153.</w:t>
      </w:r>
      <w:r xml:space="preserve">
        <w:t> </w:t>
      </w:r>
      <w:r xml:space="preserve">
        <w:t> </w:t>
      </w:r>
      <w:r>
        <w:t xml:space="preserve">FISCAL YEAR.  The district operates on a fiscal year established by the board.</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1013.155.</w:t>
      </w:r>
      <w:r xml:space="preserve">
        <w:t> </w:t>
      </w:r>
      <w:r xml:space="preserve">
        <w:t> </w:t>
      </w:r>
      <w:r>
        <w:t xml:space="preserve">DEPOSITORY OR TREASURER.  (a)  The board by resolution shall designate a bank or banks in Castro County as the district's depository or treasurer.</w:t>
      </w:r>
      <w:r xml:space="preserve">
        <w:t> </w:t>
      </w:r>
      <w:r xml:space="preserve">
        <w:t> </w:t>
      </w:r>
      <w:r>
        <w:t xml:space="preserve">A designated bank serves for three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1013.156.</w:t>
      </w:r>
      <w:r xml:space="preserve">
        <w:t> </w:t>
      </w:r>
      <w:r xml:space="preserve">
        <w:t> </w:t>
      </w:r>
      <w:r>
        <w:t xml:space="preserve">AUTHORITY TO BORROW MONEY; SECURITY.  (a)  The board may borrow money for district purposes on district credit or secured by district revenue.</w:t>
      </w:r>
      <w:r xml:space="preserve">
        <w:t> </w:t>
      </w:r>
      <w:r xml:space="preserve">
        <w:t> </w:t>
      </w:r>
      <w:r>
        <w:t xml:space="preserve">The rate may not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1013.201.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1013.202.</w:t>
      </w:r>
      <w:r xml:space="preserve">
        <w:t> </w:t>
      </w:r>
      <w:r xml:space="preserve">
        <w:t> </w:t>
      </w:r>
      <w:r>
        <w:t xml:space="preserve">TAX TO PAY GENERAL OBLIGATION BONDS.  (a)  At the time general obligation bonds are issued by the district under Section </w:t>
      </w:r>
      <w:r>
        <w:t xml:space="preserve">1013.201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Castro County once a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1013.206.</w:t>
      </w:r>
      <w:r xml:space="preserve">
        <w:t> </w:t>
      </w:r>
      <w:r xml:space="preserve">
        <w:t> </w:t>
      </w:r>
      <w:r>
        <w:t xml:space="preserve">REVENUE BONDS.  (a)  The board may issue revenue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real property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1013.207.</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1013.209.</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1013.202</w:t>
      </w:r>
      <w:r>
        <w:t xml:space="preserve"> and revenue and other sources authorized by Section </w:t>
      </w:r>
      <w:r>
        <w:t xml:space="preserve">1013.206</w:t>
      </w:r>
      <w:r>
        <w:t xml:space="preserve">.</w:t>
      </w:r>
    </w:p>
    <w:p w:rsidR="003F3435" w:rsidRDefault="0032493E">
      <w:pPr>
        <w:spacing w:line="480" w:lineRule="auto"/>
        <w:jc w:val="both"/>
      </w:pPr>
      <w:r>
        <w:t xml:space="preserve">Added by Acts 2011, 82nd Leg., R.S., Ch. 1135 (H.B. </w:t>
      </w:r>
      <w:hyperlink w:docLocation="table" r:id="rId72">
        <w:r>
          <w:rPr>
            <w:rStyle w:val="Hyperlink"/>
          </w:rPr>
          <w:t>1413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1013.210.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1135 (H.B. </w:t>
      </w:r>
      <w:hyperlink w:docLocation="table" r:id="rId73">
        <w:r>
          <w:rPr>
            <w:rStyle w:val="Hyperlink"/>
          </w:rPr>
          <w:t>1413</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1013.251.</w:t>
      </w:r>
      <w:r xml:space="preserve">
        <w:t> </w:t>
      </w:r>
      <w:r xml:space="preserve">
        <w:t> </w:t>
      </w:r>
      <w:r>
        <w:t xml:space="preserve">IMPOSITION OF AD VALOREM TAX.  (a)  On final approval of the annual budget,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by the district.</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1013.253.</w:t>
      </w:r>
      <w:r xml:space="preserve">
        <w:t> </w:t>
      </w:r>
      <w:r xml:space="preserve">
        <w:t> </w:t>
      </w:r>
      <w:r>
        <w:t xml:space="preserve">TAX ASSESSOR-COLLECTOR.  (a)  The board may provide for the appointment of a tax assessor-collector for the district or may contract for the assessment and collection of taxes as provided by the Tax Code. </w:t>
      </w:r>
    </w:p>
    <w:p w:rsidR="003F3435" w:rsidRDefault="0032493E">
      <w:pPr>
        <w:spacing w:line="480" w:lineRule="auto"/>
        <w:ind w:firstLine="720"/>
        <w:jc w:val="both"/>
      </w:pPr>
      <w:r>
        <w:t xml:space="preserve">(b)</w:t>
      </w:r>
      <w:r xml:space="preserve">
        <w:t> </w:t>
      </w:r>
      <w:r xml:space="preserve">
        <w:t> </w:t>
      </w:r>
      <w:r>
        <w:t xml:space="preserve">The tax assessor-collector shall assess and collect taxes imposed by the district.</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1013.301.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1013.302.</w:t>
      </w:r>
      <w:r xml:space="preserve">
        <w:t> </w:t>
      </w:r>
      <w:r xml:space="preserve">
        <w:t> </w:t>
      </w:r>
      <w:r>
        <w:t xml:space="preserve">NOTICE OF ELECTION.  (a)  The board shall give notice of an election under this subchapter by publishing once a week for two consecutive weeks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1013.303.</w:t>
      </w:r>
      <w:r xml:space="preserve">
        <w:t> </w:t>
      </w:r>
      <w:r xml:space="preserve">
        <w:t> </w:t>
      </w:r>
      <w:r>
        <w:t xml:space="preserve">BALLOT.  The ballot for an election under this subchapter must be printed to permit voting for or against the proposition: "The dissolution of the Castro County Hospital District."</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Castro County or another governmental agency in Castro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agency assumes all debts and obligations of the district at the time of the transfer, and the district is dissolved.</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1013.306.</w:t>
      </w:r>
      <w:r xml:space="preserve">
        <w:t> </w:t>
      </w:r>
      <w:r xml:space="preserve">
        <w:t> </w:t>
      </w:r>
      <w:r>
        <w:t xml:space="preserve">SALE OR TRANSFER OF ASSETS AND LIABILITIES.  (a)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agency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1013.308.</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Castro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Castro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2R/billtext/html/HB01413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8R/billtext/html/HB04595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2R/billtext/html/HB01413F.HTM" TargetMode="External" Id="rId72" /><Relationship Type="http://schemas.openxmlformats.org/officeDocument/2006/relationships/hyperlink" Target="http://capitol.texas.gov/tlodocs/82R/billtext/html/HB01413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