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1018.  DALLAM-HARTLEY COUNTIES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Dallam-Hartley Counties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1018.002.</w:t>
      </w:r>
      <w:r xml:space="preserve">
        <w:t> </w:t>
      </w:r>
      <w:r xml:space="preserve">
        <w:t> </w:t>
      </w:r>
      <w:r>
        <w:t xml:space="preserve">AUTHORITY FOR OPERATION.  The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1018.004.</w:t>
      </w:r>
      <w:r xml:space="preserve">
        <w:t> </w:t>
      </w:r>
      <w:r xml:space="preserve">
        <w:t> </w:t>
      </w:r>
      <w:r>
        <w:t xml:space="preserve">DISTRICT TERRITORY.  The boundaries of the district are coextensive with the boundaries of Dallam and Hartley Counties, Texas, except that the district does not include land located in another hospital district on the date the Dallam-Hartley Counties Hospital District was created.</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1018.005.</w:t>
      </w:r>
      <w:r xml:space="preserve">
        <w:t> </w:t>
      </w:r>
      <w:r xml:space="preserve">
        <w:t> </w:t>
      </w:r>
      <w:r>
        <w:t xml:space="preserve">DISTRICT SUPPORT AND MAINTENANCE NOT STATE OBLIGATION.  The support or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1018.051.</w:t>
      </w:r>
      <w:r xml:space="preserve">
        <w:t> </w:t>
      </w:r>
      <w:r xml:space="preserve">
        <w:t> </w:t>
      </w:r>
      <w:r>
        <w:t xml:space="preserve">BOARD APPOINTMENT; TERM.  (a)  The board consists of seven directors appointed as follows:</w:t>
      </w:r>
    </w:p>
    <w:p w:rsidR="003F3435" w:rsidRDefault="0032493E">
      <w:pPr>
        <w:spacing w:line="480" w:lineRule="auto"/>
        <w:ind w:firstLine="1440"/>
        <w:jc w:val="both"/>
      </w:pPr>
      <w:r>
        <w:t xml:space="preserve">(1)</w:t>
      </w:r>
      <w:r xml:space="preserve">
        <w:t> </w:t>
      </w:r>
      <w:r xml:space="preserve">
        <w:t> </w:t>
      </w:r>
      <w:r>
        <w:t xml:space="preserve">three directors appointed by the Commissioners Court of Dallam County;</w:t>
      </w:r>
    </w:p>
    <w:p w:rsidR="003F3435" w:rsidRDefault="0032493E">
      <w:pPr>
        <w:spacing w:line="480" w:lineRule="auto"/>
        <w:ind w:firstLine="1440"/>
        <w:jc w:val="both"/>
      </w:pPr>
      <w:r>
        <w:t xml:space="preserve">(2)</w:t>
      </w:r>
      <w:r xml:space="preserve">
        <w:t> </w:t>
      </w:r>
      <w:r xml:space="preserve">
        <w:t> </w:t>
      </w:r>
      <w:r>
        <w:t xml:space="preserve">three directors appointed by the Commissioners Court of Hartley County; and</w:t>
      </w:r>
    </w:p>
    <w:p w:rsidR="003F3435" w:rsidRDefault="0032493E">
      <w:pPr>
        <w:spacing w:line="480" w:lineRule="auto"/>
        <w:ind w:firstLine="1440"/>
        <w:jc w:val="both"/>
      </w:pPr>
      <w:r>
        <w:t xml:space="preserve">(3)</w:t>
      </w:r>
      <w:r xml:space="preserve">
        <w:t> </w:t>
      </w:r>
      <w:r xml:space="preserve">
        <w:t> </w:t>
      </w:r>
      <w:r>
        <w:t xml:space="preserve">one director jointly appointed by the six directors appointed under Subdivisions (1) and (2).</w:t>
      </w:r>
    </w:p>
    <w:p w:rsidR="003F3435" w:rsidRDefault="0032493E">
      <w:pPr>
        <w:spacing w:line="480" w:lineRule="auto"/>
        <w:ind w:firstLine="720"/>
        <w:jc w:val="both"/>
      </w:pPr>
      <w:r>
        <w:t xml:space="preserve">(b)</w:t>
      </w:r>
      <w:r xml:space="preserve">
        <w:t> </w:t>
      </w:r>
      <w:r xml:space="preserve">
        <w:t> </w:t>
      </w:r>
      <w:r>
        <w:t xml:space="preserve">The directors shall make an appointment under Subsection (a)(3) not later than the 20th day after the date the last director is appointed under Subsection (a)(1) or (2).</w:t>
      </w:r>
    </w:p>
    <w:p w:rsidR="003F3435" w:rsidRDefault="0032493E">
      <w:pPr>
        <w:spacing w:line="480" w:lineRule="auto"/>
        <w:ind w:firstLine="720"/>
        <w:jc w:val="both"/>
      </w:pPr>
      <w:r>
        <w:t xml:space="preserve">(c)</w:t>
      </w:r>
      <w:r xml:space="preserve">
        <w:t> </w:t>
      </w:r>
      <w:r xml:space="preserve">
        <w:t> </w:t>
      </w:r>
      <w:r>
        <w:t xml:space="preserve">A successor director is appointed in the same manner as the initial director.</w:t>
      </w:r>
    </w:p>
    <w:p w:rsidR="003F3435" w:rsidRDefault="0032493E">
      <w:pPr>
        <w:spacing w:line="480" w:lineRule="auto"/>
        <w:ind w:firstLine="720"/>
        <w:jc w:val="both"/>
      </w:pPr>
      <w:r>
        <w:t xml:space="preserve">(d)</w:t>
      </w:r>
      <w:r xml:space="preserve">
        <w:t> </w:t>
      </w:r>
      <w:r xml:space="preserve">
        <w:t> </w:t>
      </w:r>
      <w:r>
        <w:t xml:space="preserve">Directors serve staggered two-year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1018.052.</w:t>
      </w:r>
      <w:r xml:space="preserve">
        <w:t> </w:t>
      </w:r>
      <w:r xml:space="preserve">
        <w:t> </w:t>
      </w:r>
      <w:r>
        <w:t xml:space="preserve">QUALIFICATIONS FOR OFFICE.  (a)  A person may not be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the attorney for the district; or</w:t>
      </w:r>
    </w:p>
    <w:p w:rsidR="003F3435" w:rsidRDefault="0032493E">
      <w:pPr>
        <w:spacing w:line="480" w:lineRule="auto"/>
        <w:ind w:firstLine="1440"/>
        <w:jc w:val="both"/>
      </w:pPr>
      <w:r>
        <w:t xml:space="preserve">(3)</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1018.053</w:t>
      </w:r>
      <w:r>
        <w:t xml:space="preserve">.</w:t>
      </w:r>
      <w:r xml:space="preserve">
        <w:t> </w:t>
      </w:r>
      <w:r xml:space="preserve">
        <w:t> </w:t>
      </w:r>
      <w:r>
        <w:t xml:space="preserve">BOND; RECORD OF BOND AND OATH OR AFFIRMATION OF OFFICE.  (a)  Each director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commissioners courts of Dallam and Hartley Counties;</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provide for a director's bond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kept in the district's permanent records.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1018.054.</w:t>
      </w:r>
      <w:r xml:space="preserve">
        <w:t> </w:t>
      </w:r>
      <w:r xml:space="preserve">
        <w:t> </w:t>
      </w:r>
      <w:r>
        <w:t xml:space="preserve">BOARD VACANCY.  A vacancy in the office of director shall be filled for the unexpired term by appointment in the same manner as the office was previously filled under Section </w:t>
      </w:r>
      <w:r>
        <w:t xml:space="preserve">1018.051</w:t>
      </w:r>
      <w:r>
        <w:t xml:space="preserv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1018.055.</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1018.057.</w:t>
      </w:r>
      <w:r xml:space="preserve">
        <w:t> </w:t>
      </w:r>
      <w:r xml:space="preserve">
        <w:t> </w:t>
      </w:r>
      <w:r>
        <w:t xml:space="preserve">VOTING REQUIREMENT.  A concurrence of four</w:t>
      </w:r>
      <w:r xml:space="preserve">
        <w:t> </w:t>
      </w:r>
      <w:r xml:space="preserve">
        <w:t> </w:t>
      </w:r>
      <w:r>
        <w:t xml:space="preserve">directors is sufficient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1018.058.</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1018.060.</w:t>
      </w:r>
      <w:r xml:space="preserve">
        <w:t> </w:t>
      </w:r>
      <w:r xml:space="preserve">
        <w:t> </w:t>
      </w:r>
      <w:r>
        <w:t xml:space="preserve">ATTORNEY; ASSISTANT DISTRICT ADMINISTRATOR.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attorney for the district; and</w:t>
      </w:r>
    </w:p>
    <w:p w:rsidR="003F3435" w:rsidRDefault="0032493E">
      <w:pPr>
        <w:spacing w:line="480" w:lineRule="auto"/>
        <w:ind w:firstLine="1440"/>
        <w:jc w:val="both"/>
      </w:pPr>
      <w:r>
        <w:t xml:space="preserve">(2)</w:t>
      </w:r>
      <w:r xml:space="preserve">
        <w:t> </w:t>
      </w:r>
      <w:r xml:space="preserve">
        <w:t> </w:t>
      </w:r>
      <w:r>
        <w:t xml:space="preserve">the assistant district administrator.</w:t>
      </w:r>
    </w:p>
    <w:p w:rsidR="003F3435" w:rsidRDefault="0032493E">
      <w:pPr>
        <w:spacing w:line="480" w:lineRule="auto"/>
        <w:ind w:firstLine="720"/>
        <w:jc w:val="both"/>
      </w:pPr>
      <w:r>
        <w:t xml:space="preserve">(b)</w:t>
      </w:r>
      <w:r xml:space="preserve">
        <w:t> </w:t>
      </w:r>
      <w:r xml:space="preserve">
        <w:t> </w:t>
      </w:r>
      <w:r>
        <w:t xml:space="preserve">The attorney for the district and the assistant district administrator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1018.0615</w:t>
      </w:r>
      <w:r>
        <w:t xml:space="preserve">, the board may delegate to the district administrator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employ physicians, but only as provided by Section </w:t>
      </w:r>
      <w:r>
        <w:t xml:space="preserve">1018.0615</w:t>
      </w:r>
      <w:r>
        <w:t xml:space="preserve">.</w:t>
      </w:r>
      <w:r xml:space="preserve">
        <w:t> </w:t>
      </w:r>
      <w:r xml:space="preserve">
        <w:t> </w:t>
      </w:r>
      <w:r>
        <w:t xml:space="preserve">The board may employ other health care providers as the board considers necessary for the efficient operation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378 (S.B. </w:t>
      </w:r>
      <w:hyperlink w:docLocation="table" r:id="rId31">
        <w:r>
          <w:rPr>
            <w:rStyle w:val="Hyperlink"/>
          </w:rPr>
          <w:t>310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1018.0615.</w:t>
      </w:r>
      <w:r xml:space="preserve">
        <w:t> </w:t>
      </w:r>
      <w:r xml:space="preserve">
        <w:t> </w:t>
      </w:r>
      <w:r>
        <w:t xml:space="preserve">EMPLOYMENT OF PHYSICIANS.  (a)</w:t>
      </w:r>
      <w:r xml:space="preserve">
        <w:t> </w:t>
      </w:r>
      <w:r xml:space="preserve">
        <w:t> </w:t>
      </w:r>
      <w:r>
        <w:t xml:space="preserve">The board may employ a physician and retain all or part of the professional income generated by the physician for medical services provided at a hospital or other health care facility owned or operated by the district if the board satisfies the requirements of this section.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appoint a chief medical officer for the district;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district exercises the physician's independent medical judgment in providing care to patients.</w:t>
      </w:r>
    </w:p>
    <w:p w:rsidR="003F3435" w:rsidRDefault="0032493E">
      <w:pPr>
        <w:spacing w:line="480" w:lineRule="auto"/>
        <w:ind w:firstLine="720"/>
        <w:jc w:val="both"/>
      </w:pPr>
      <w:r>
        <w:t xml:space="preserve">(c)</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(d)</w:t>
      </w:r>
      <w:r xml:space="preserve">
        <w:t> </w:t>
      </w:r>
      <w:r xml:space="preserve">
        <w:t> </w:t>
      </w:r>
      <w:r>
        <w:t xml:space="preserve">The policies adopted under this section:</w:t>
      </w:r>
    </w:p>
    <w:p w:rsidR="003F3435" w:rsidRDefault="0032493E">
      <w:pPr>
        <w:spacing w:line="480" w:lineRule="auto"/>
        <w:ind w:firstLine="1440"/>
        <w:jc w:val="both"/>
      </w:pPr>
      <w:r>
        <w:t xml:space="preserve">(1)</w:t>
      </w:r>
      <w:r xml:space="preserve">
        <w:t> </w:t>
      </w:r>
      <w:r xml:space="preserve">
        <w:t> </w:t>
      </w:r>
      <w:r>
        <w:t xml:space="preserve">must be approved by the chief medical officer of the district; and</w:t>
      </w:r>
    </w:p>
    <w:p w:rsidR="003F3435" w:rsidRDefault="0032493E">
      <w:pPr>
        <w:spacing w:line="480" w:lineRule="auto"/>
        <w:ind w:firstLine="1440"/>
        <w:jc w:val="both"/>
      </w:pPr>
      <w:r>
        <w:t xml:space="preserve">(2)</w:t>
      </w:r>
      <w:r xml:space="preserve">
        <w:t> </w:t>
      </w:r>
      <w:r xml:space="preserve">
        <w:t> </w:t>
      </w:r>
      <w:r>
        <w:t xml:space="preserve">shall prevail over a conflicting policy of the district.</w:t>
      </w:r>
    </w:p>
    <w:p w:rsidR="003F3435" w:rsidRDefault="0032493E">
      <w:pPr>
        <w:spacing w:line="480" w:lineRule="auto"/>
        <w:ind w:firstLine="720"/>
        <w:jc w:val="both"/>
      </w:pPr>
      <w:r>
        <w:t xml:space="preserve">(e)</w:t>
      </w:r>
      <w:r xml:space="preserve">
        <w:t> </w:t>
      </w:r>
      <w:r xml:space="preserve">
        <w:t> </w:t>
      </w:r>
      <w:r>
        <w:t xml:space="preserve">For all matters relating to the practice of medicine, each physician employed by the board shall ultimately report to the chief medical officer of the district.</w:t>
      </w:r>
    </w:p>
    <w:p w:rsidR="003F3435" w:rsidRDefault="0032493E">
      <w:pPr>
        <w:spacing w:line="480" w:lineRule="auto"/>
        <w:ind w:firstLine="720"/>
        <w:jc w:val="both"/>
      </w:pPr>
      <w:r>
        <w:t xml:space="preserve">(f)</w:t>
      </w:r>
      <w:r xml:space="preserve">
        <w:t> </w:t>
      </w:r>
      <w:r xml:space="preserve">
        <w:t> </w:t>
      </w:r>
      <w:r>
        <w:t xml:space="preserve">The chief medical officer will report immediately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(g)</w:t>
      </w:r>
      <w:r xml:space="preserve">
        <w:t> </w:t>
      </w:r>
      <w:r xml:space="preserve">
        <w:t> </w:t>
      </w:r>
      <w:r>
        <w:t xml:space="preserve">The board may not delegate to the district administrator the authority to hire a physician.</w:t>
      </w:r>
    </w:p>
    <w:p w:rsidR="003F3435" w:rsidRDefault="0032493E">
      <w:pPr>
        <w:spacing w:line="480" w:lineRule="auto"/>
        <w:ind w:firstLine="720"/>
        <w:jc w:val="both"/>
      </w:pPr>
      <w:r>
        <w:t xml:space="preserve">(h)</w:t>
      </w:r>
      <w:r xml:space="preserve">
        <w:t> </w:t>
      </w:r>
      <w:r xml:space="preserve">
        <w:t> </w:t>
      </w:r>
      <w:r>
        <w:t xml:space="preserve">This section may not be construed as authorizing the board to supervise or control the practice of medicine as prohibited under Subtitle B, Title 3, Occupations Code.</w:t>
      </w:r>
    </w:p>
    <w:p w:rsidR="003F3435" w:rsidRDefault="0032493E">
      <w:pPr>
        <w:spacing w:line="480" w:lineRule="auto"/>
        <w:jc w:val="both"/>
      </w:pPr>
      <w:r>
        <w:t xml:space="preserve">Added by Acts 2011, 82nd Leg., R.S., Ch. 378 (S.B. </w:t>
      </w:r>
      <w:hyperlink w:docLocation="table" r:id="rId32">
        <w:r>
          <w:rPr>
            <w:rStyle w:val="Hyperlink"/>
          </w:rPr>
          <w:t>310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1018.062.</w:t>
      </w:r>
      <w:r xml:space="preserve">
        <w:t> </w:t>
      </w:r>
      <w:r xml:space="preserve">
        <w:t> </w:t>
      </w:r>
      <w:r>
        <w:t xml:space="preserve">RECRUITMENT OF MEDICAL STAFF AND EMPLOYEES.  The board may spend district money, enter into agreements, and take other necessary action to recruit physicians and other persons for appointment to the district's medical staff or for employment with the district,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recruiting,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other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and</w:t>
      </w:r>
    </w:p>
    <w:p w:rsidR="003F3435" w:rsidRDefault="0032493E">
      <w:pPr>
        <w:spacing w:line="480" w:lineRule="auto"/>
        <w:ind w:firstLine="1440"/>
        <w:jc w:val="both"/>
      </w:pPr>
      <w:r>
        <w:t xml:space="preserve">(4)</w:t>
      </w:r>
      <w:r xml:space="preserve">
        <w:t> </w:t>
      </w:r>
      <w:r xml:space="preserve">
        <w:t> </w:t>
      </w:r>
      <w:r>
        <w:t xml:space="preserve">providing on a rent-free basis or subsidizing the cost of office space or other facilities for a health care professional, including a physician.</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1018.063.</w:t>
      </w:r>
      <w:r xml:space="preserve">
        <w:t> </w:t>
      </w:r>
      <w:r xml:space="preserve">
        <w:t> </w:t>
      </w:r>
      <w:r>
        <w:t xml:space="preserve">HEALTH CARE EDUCATIONAL PROGRAMS.  The board may spend district money, enter into agreements, or take other necessary action to conduct, participate in, or assist in providing health care educational programs for current or prospective staff members or employees.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1018.064.</w:t>
      </w:r>
      <w:r xml:space="preserve">
        <w:t> </w:t>
      </w:r>
      <w:r xml:space="preserve">
        <w:t> </w:t>
      </w:r>
      <w:r>
        <w:t xml:space="preserve">LIABILITY INSURANCE; INDEMNIFICATION.  (a)  For an officer, director, board appointee, member of the medical staff, or district employee, the board may:</w:t>
      </w:r>
    </w:p>
    <w:p w:rsidR="003F3435" w:rsidRDefault="0032493E">
      <w:pPr>
        <w:spacing w:line="480" w:lineRule="auto"/>
        <w:ind w:firstLine="1440"/>
        <w:jc w:val="both"/>
      </w:pPr>
      <w:r>
        <w:t xml:space="preserve">(1)</w:t>
      </w:r>
      <w:r xml:space="preserve">
        <w:t> </w:t>
      </w:r>
      <w:r xml:space="preserve">
        <w:t> </w:t>
      </w:r>
      <w:r>
        <w:t xml:space="preserve">purchase and maintain liability insurance to protect the person from any liability that arises from performing a duty for the district or at a district facility; and</w:t>
      </w:r>
    </w:p>
    <w:p w:rsidR="003F3435" w:rsidRDefault="0032493E">
      <w:pPr>
        <w:spacing w:line="480" w:lineRule="auto"/>
        <w:ind w:firstLine="1440"/>
        <w:jc w:val="both"/>
      </w:pPr>
      <w:r>
        <w:t xml:space="preserve">(2)</w:t>
      </w:r>
      <w:r xml:space="preserve">
        <w:t> </w:t>
      </w:r>
      <w:r xml:space="preserve">
        <w:t> </w:t>
      </w:r>
      <w:r>
        <w:t xml:space="preserve">enter into and perform an agreement to defend or indemnify the person with regard to a claim, cost, expense, or liability resulting from duties performed for the district or at a district facility.</w:t>
      </w:r>
    </w:p>
    <w:p w:rsidR="003F3435" w:rsidRDefault="0032493E">
      <w:pPr>
        <w:spacing w:line="480" w:lineRule="auto"/>
        <w:ind w:firstLine="720"/>
        <w:jc w:val="both"/>
      </w:pPr>
      <w:r>
        <w:t xml:space="preserve">(b)</w:t>
      </w:r>
      <w:r xml:space="preserve">
        <w:t> </w:t>
      </w:r>
      <w:r xml:space="preserve">
        <w:t> </w:t>
      </w:r>
      <w:r>
        <w:t xml:space="preserve">The board may establish a self-insurance program to fund an indemnity obligation.</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1018.101.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1018.102.</w:t>
      </w:r>
      <w:r xml:space="preserve">
        <w:t> </w:t>
      </w:r>
      <w:r xml:space="preserve">
        <w:t> </w:t>
      </w:r>
      <w:r>
        <w:t xml:space="preserve">RESTRICTION ON POLITICAL SUBDIVISION TAXATION AND DEBT.  A political subdivision located wholly or partly within the district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1018.104.</w:t>
      </w:r>
      <w:r xml:space="preserve">
        <w:t> </w:t>
      </w:r>
      <w:r xml:space="preserve">
        <w:t> </w:t>
      </w:r>
      <w:r>
        <w:t xml:space="preserve">HOSPITAL SYSTEM.  (a)  The district may:</w:t>
      </w:r>
    </w:p>
    <w:p w:rsidR="003F3435" w:rsidRDefault="0032493E">
      <w:pPr>
        <w:spacing w:line="480" w:lineRule="auto"/>
        <w:ind w:firstLine="1440"/>
        <w:jc w:val="both"/>
      </w:pPr>
      <w:r>
        <w:t xml:space="preserve">(1)</w:t>
      </w:r>
      <w:r xml:space="preserve">
        <w:t> </w:t>
      </w:r>
      <w:r xml:space="preserve">
        <w:t> </w:t>
      </w:r>
      <w:r>
        <w:t xml:space="preserve">provide for 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2160"/>
        <w:jc w:val="both"/>
      </w:pPr>
      <w:r>
        <w:t xml:space="preserve">(C)</w:t>
      </w:r>
      <w:r xml:space="preserve">
        <w:t> </w:t>
      </w:r>
      <w:r xml:space="preserve">
        <w:t> </w:t>
      </w:r>
      <w:r>
        <w:t xml:space="preserve">administering the system for hospital purposes; or</w:t>
      </w:r>
    </w:p>
    <w:p w:rsidR="003F3435" w:rsidRDefault="0032493E">
      <w:pPr>
        <w:spacing w:line="480" w:lineRule="auto"/>
        <w:ind w:firstLine="1440"/>
        <w:jc w:val="both"/>
      </w:pPr>
      <w:r>
        <w:t xml:space="preserve">(2)</w:t>
      </w:r>
      <w:r xml:space="preserve">
        <w:t> </w:t>
      </w:r>
      <w:r xml:space="preserve">
        <w:t> </w:t>
      </w:r>
      <w:r>
        <w:t xml:space="preserve">provide hospital services by lease or contract.</w:t>
      </w:r>
    </w:p>
    <w:p w:rsidR="003F3435" w:rsidRDefault="0032493E">
      <w:pPr>
        <w:spacing w:line="480" w:lineRule="auto"/>
        <w:ind w:firstLine="720"/>
        <w:jc w:val="both"/>
      </w:pPr>
      <w:r>
        <w:t xml:space="preserve">(b)</w:t>
      </w:r>
      <w:r xml:space="preserve">
        <w:t> </w:t>
      </w:r>
      <w:r xml:space="preserve">
        <w:t> </w:t>
      </w:r>
      <w:r>
        <w:t xml:space="preserve">The hospital system may include any facilities the board considers necessary for hospital care.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facilities on terms considered to be in the best interest of the district's inhabitants.</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lease, purchase, lease to purchase, or option to purchase property, including facilities, supplies, or equipment, for the district; and</w:t>
      </w:r>
    </w:p>
    <w:p w:rsidR="003F3435" w:rsidRDefault="0032493E">
      <w:pPr>
        <w:spacing w:line="480" w:lineRule="auto"/>
        <w:ind w:firstLine="1440"/>
        <w:jc w:val="both"/>
      </w:pPr>
      <w:r>
        <w:t xml:space="preserve">(2)</w:t>
      </w:r>
      <w:r xml:space="preserve">
        <w:t> </w:t>
      </w:r>
      <w:r xml:space="preserve">
        <w:t> </w:t>
      </w:r>
      <w:r>
        <w:t xml:space="preserve">mortgage or pledge the property or the revenue from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lease, or otherwise dispose of any of the district's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1018.108.</w:t>
      </w:r>
      <w:r xml:space="preserve">
        <w:t> </w:t>
      </w:r>
      <w:r xml:space="preserve">
        <w:t> </w:t>
      </w:r>
      <w:r>
        <w:t xml:space="preserve">ASSISTED LIVING FACILITY.  The board may construct and maintain an assisted living facility and a related facility that is necessary to operate and maintain an assisted living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1018.110.</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1018.111.</w:t>
      </w:r>
      <w:r xml:space="preserve">
        <w:t> </w:t>
      </w:r>
      <w:r xml:space="preserve">
        <w:t> </w:t>
      </w:r>
      <w:r>
        <w:t xml:space="preserve">GIFTS AND ENDOWMENTS.  The board may accept for the district a gift or endowment to be held in trust for the purposes and under the directions, limitations, or other provisions prescribed in writing by the donor that are consistent with the proper management and objectives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1018.112.</w:t>
      </w:r>
      <w:r xml:space="preserve">
        <w:t> </w:t>
      </w:r>
      <w:r xml:space="preserve">
        <w:t> </w:t>
      </w:r>
      <w:r>
        <w:t xml:space="preserve">CONSTRUCTION CONTRACTS.  A construction contract that involves the expenditure of the amount specified by Section </w:t>
      </w:r>
      <w:r>
        <w:t xml:space="preserve">271.024</w:t>
      </w:r>
      <w:r>
        <w:t xml:space="preserve">, Local Government Code, may be made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1018.113.</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1018.114.</w:t>
      </w:r>
      <w:r xml:space="preserve">
        <w:t> </w:t>
      </w:r>
      <w:r xml:space="preserve">
        <w:t> </w:t>
      </w:r>
      <w:r>
        <w:t xml:space="preserve">CONTRACTS FOR MEDICAL AND HOSPITAL CARE.  The district may contract with public or private institutions and physicians to provide medical and hospital care for the district's indigent and needy residents.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1018.115.</w:t>
      </w:r>
      <w:r xml:space="preserve">
        <w:t> </w:t>
      </w:r>
      <w:r xml:space="preserve">
        <w:t> </w:t>
      </w:r>
      <w:r>
        <w:t xml:space="preserve">CONTRACTS WITH GOVERNMENTAL ENTITIES FOR CARE AND TREATMENT.  (a)  The board may contract with a county or municipality located outside the district's boundaries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district may contract with this state or a federal agency for reimbursement for the treatment of a sick or injured person.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1018.116.</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as to facilities for the medical care, hospital, or welfare needs of district inhabitants.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1018.117.</w:t>
      </w:r>
      <w:r xml:space="preserve">
        <w:t> </w:t>
      </w:r>
      <w:r xml:space="preserve">
        <w:t> </w:t>
      </w:r>
      <w:r>
        <w:t xml:space="preserve">JOINT ADMINISTRATION OR DELIVERY OF HEALTH CARE SERVICES.  (a)  To provide joint administration or delivery of health care services, the district may contract with, affiliate with, have an ownership interest in, or enter into another arrangement with:</w:t>
      </w:r>
    </w:p>
    <w:p w:rsidR="003F3435" w:rsidRDefault="0032493E">
      <w:pPr>
        <w:spacing w:line="480" w:lineRule="auto"/>
        <w:ind w:firstLine="1440"/>
        <w:jc w:val="both"/>
      </w:pPr>
      <w:r>
        <w:t xml:space="preserve">(1)</w:t>
      </w:r>
      <w:r xml:space="preserve">
        <w:t> </w:t>
      </w:r>
      <w:r xml:space="preserve">
        <w:t> </w:t>
      </w:r>
      <w:r>
        <w:t xml:space="preserve">a managed care system;</w:t>
      </w:r>
    </w:p>
    <w:p w:rsidR="003F3435" w:rsidRDefault="0032493E">
      <w:pPr>
        <w:spacing w:line="480" w:lineRule="auto"/>
        <w:ind w:firstLine="1440"/>
        <w:jc w:val="both"/>
      </w:pPr>
      <w:r>
        <w:t xml:space="preserve">(2)</w:t>
      </w:r>
      <w:r xml:space="preserve">
        <w:t> </w:t>
      </w:r>
      <w:r xml:space="preserve">
        <w:t> </w:t>
      </w:r>
      <w:r>
        <w:t xml:space="preserve">a preferred provider organization;</w:t>
      </w:r>
    </w:p>
    <w:p w:rsidR="003F3435" w:rsidRDefault="0032493E">
      <w:pPr>
        <w:spacing w:line="480" w:lineRule="auto"/>
        <w:ind w:firstLine="1440"/>
        <w:jc w:val="both"/>
      </w:pPr>
      <w:r>
        <w:t xml:space="preserve">(3)</w:t>
      </w:r>
      <w:r xml:space="preserve">
        <w:t> </w:t>
      </w:r>
      <w:r xml:space="preserve">
        <w:t> </w:t>
      </w:r>
      <w:r>
        <w:t xml:space="preserve">a health maintenance organization;</w:t>
      </w:r>
    </w:p>
    <w:p w:rsidR="003F3435" w:rsidRDefault="0032493E">
      <w:pPr>
        <w:spacing w:line="480" w:lineRule="auto"/>
        <w:ind w:firstLine="1440"/>
        <w:jc w:val="both"/>
      </w:pPr>
      <w:r>
        <w:t xml:space="preserve">(4)</w:t>
      </w:r>
      <w:r xml:space="preserve">
        <w:t> </w:t>
      </w:r>
      <w:r xml:space="preserve">
        <w:t> </w:t>
      </w:r>
      <w:r>
        <w:t xml:space="preserve">a medical services organization;</w:t>
      </w:r>
    </w:p>
    <w:p w:rsidR="003F3435" w:rsidRDefault="0032493E">
      <w:pPr>
        <w:spacing w:line="480" w:lineRule="auto"/>
        <w:ind w:firstLine="1440"/>
        <w:jc w:val="both"/>
      </w:pPr>
      <w:r>
        <w:t xml:space="preserve">(5)</w:t>
      </w:r>
      <w:r xml:space="preserve">
        <w:t> </w:t>
      </w:r>
      <w:r xml:space="preserve">
        <w:t> </w:t>
      </w:r>
      <w:r>
        <w:t xml:space="preserve">another provider of alternative health care or delivery system; or</w:t>
      </w:r>
    </w:p>
    <w:p w:rsidR="003F3435" w:rsidRDefault="0032493E">
      <w:pPr>
        <w:spacing w:line="480" w:lineRule="auto"/>
        <w:ind w:firstLine="1440"/>
        <w:jc w:val="both"/>
      </w:pPr>
      <w:r>
        <w:t xml:space="preserve">(6)</w:t>
      </w:r>
      <w:r xml:space="preserve">
        <w:t> </w:t>
      </w:r>
      <w:r xml:space="preserve">
        <w:t> </w:t>
      </w:r>
      <w:r>
        <w:t xml:space="preserve">a private hospital.</w:t>
      </w:r>
    </w:p>
    <w:p w:rsidR="003F3435" w:rsidRDefault="0032493E">
      <w:pPr>
        <w:spacing w:line="480" w:lineRule="auto"/>
        <w:ind w:firstLine="720"/>
        <w:jc w:val="both"/>
      </w:pPr>
      <w:r>
        <w:t xml:space="preserve">(b)</w:t>
      </w:r>
      <w:r xml:space="preserve">
        <w:t> </w:t>
      </w:r>
      <w:r xml:space="preserve">
        <w:t> </w:t>
      </w:r>
      <w:r>
        <w:t xml:space="preserve">The district may spend district money to establish, maintain, and have an ownership interest in a partnership, corporation, or other entity involved in the delivery of health care services.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1018.118.</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1018.119.</w:t>
      </w:r>
      <w:r xml:space="preserve">
        <w:t> </w:t>
      </w:r>
      <w:r xml:space="preserve">
        <w:t> </w:t>
      </w:r>
      <w:r>
        <w:t xml:space="preserve">NONPROFIT CORPORATION.  (a)  The district may create, sponsor, and have a membership interest in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created may use money, other than money 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1018.120.</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1018.151.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in a newspaper with general circulation in the district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692 (H.B. </w:t>
      </w:r>
      <w:hyperlink w:docLocation="table" r:id="rId61">
        <w:r>
          <w:rPr>
            <w:rStyle w:val="Hyperlink"/>
          </w:rPr>
          <w:t>2688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1018.156.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1018.157.</w:t>
      </w:r>
      <w:r xml:space="preserve">
        <w:t> </w:t>
      </w:r>
      <w:r xml:space="preserve">
        <w:t> </w:t>
      </w:r>
      <w:r>
        <w:t xml:space="preserve">INSPECTION OF 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1018.160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1018.160.</w:t>
      </w:r>
      <w:r xml:space="preserve">
        <w:t> </w:t>
      </w:r>
      <w:r xml:space="preserve">
        <w:t> </w:t>
      </w:r>
      <w:r>
        <w:t xml:space="preserve">SPENDING AND INVESTMENT RESTRICTIONS.  (a)  Except as otherwise provided by Sections </w:t>
      </w:r>
      <w:r>
        <w:t xml:space="preserve">1018.107</w:t>
      </w:r>
      <w:r>
        <w:t xml:space="preserve">(c) and </w:t>
      </w:r>
      <w:r>
        <w:t xml:space="preserve">1018.161</w:t>
      </w:r>
      <w:r>
        <w:t xml:space="preserve"> and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1018.161.</w:t>
      </w:r>
      <w:r xml:space="preserve">
        <w:t> </w:t>
      </w:r>
      <w:r xml:space="preserve">
        <w:t> </w:t>
      </w:r>
      <w:r>
        <w:t xml:space="preserve">GENERAL 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378 (S.B. </w:t>
      </w:r>
      <w:hyperlink w:docLocation="table" r:id="rId68">
        <w:r>
          <w:rPr>
            <w:rStyle w:val="Hyperlink"/>
          </w:rPr>
          <w:t>310</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1018.201.</w:t>
      </w:r>
      <w:r xml:space="preserve">
        <w:t> </w:t>
      </w:r>
      <w:r xml:space="preserve">
        <w:t> </w:t>
      </w:r>
      <w:r>
        <w:t xml:space="preserve">GENERAL OBLIGATION BONDS.  The board may issue and sell general obligations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1018.202.</w:t>
      </w:r>
      <w:r xml:space="preserve">
        <w:t> </w:t>
      </w:r>
      <w:r xml:space="preserve">
        <w:t> </w:t>
      </w:r>
      <w:r>
        <w:t xml:space="preserve">TAX TO PAY GENERAL OBLIGATION BONDS.  (a)  At the time general obligation bonds are issued by the district under Section </w:t>
      </w:r>
      <w:r>
        <w:t xml:space="preserve">1018.201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in ordering the election, shall provide for clerks as in county elections and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Chapter </w:t>
      </w:r>
      <w:r>
        <w:t xml:space="preserve">41</w:t>
      </w:r>
      <w:r>
        <w:t xml:space="preserve">, Election Code, does not apply to an election held under this section.</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1018.209.</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1018.202</w:t>
      </w:r>
      <w:r>
        <w:t xml:space="preserve"> and revenue and other sources authorized by Section </w:t>
      </w:r>
      <w:r>
        <w:t xml:space="preserve">1018.206</w:t>
      </w:r>
      <w:r>
        <w:t xml:space="preserve">.</w:t>
      </w:r>
    </w:p>
    <w:p w:rsidR="003F3435" w:rsidRDefault="0032493E">
      <w:pPr>
        <w:spacing w:line="480" w:lineRule="auto"/>
        <w:jc w:val="both"/>
      </w:pPr>
      <w:r>
        <w:t xml:space="preserve">Added by Acts 2011, 82nd Leg., R.S., Ch. 378 (S.B. </w:t>
      </w:r>
      <w:hyperlink w:docLocation="table" r:id="rId77">
        <w:r>
          <w:rPr>
            <w:rStyle w:val="Hyperlink"/>
          </w:rPr>
          <w:t>310</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1018.210.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378 (S.B. </w:t>
      </w:r>
      <w:hyperlink w:docLocation="table" r:id="rId78">
        <w:r>
          <w:rPr>
            <w:rStyle w:val="Hyperlink"/>
          </w:rPr>
          <w:t>310</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1018.251.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may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construction, maintenance, equipment,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1018.252.</w:t>
      </w:r>
      <w:r xml:space="preserve">
        <w:t> </w:t>
      </w:r>
      <w:r xml:space="preserve">
        <w:t> </w:t>
      </w:r>
      <w:r>
        <w:t xml:space="preserve">TAX RATE.  (a)  The board may impose the tax at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1018.253.</w:t>
      </w:r>
      <w:r xml:space="preserve">
        <w:t> </w:t>
      </w:r>
      <w:r xml:space="preserve">
        <w:t> </w:t>
      </w:r>
      <w:r>
        <w:t xml:space="preserve">ASSESSMENT AND COLLECTION BY COUNTY TAX ASSESSOR-COLLECTOR.  (a)  This section applies unless the board elects to have taxes assessed and collected under Section </w:t>
      </w:r>
      <w:r>
        <w:t xml:space="preserve">1018.254</w:t>
      </w:r>
      <w:r>
        <w:t xml:space="preserve">.</w:t>
      </w:r>
    </w:p>
    <w:p w:rsidR="003F3435" w:rsidRDefault="0032493E">
      <w:pPr>
        <w:spacing w:line="480" w:lineRule="auto"/>
        <w:ind w:firstLine="720"/>
        <w:jc w:val="both"/>
      </w:pPr>
      <w:r>
        <w:t xml:space="preserve">(b)</w:t>
      </w:r>
      <w:r xml:space="preserve">
        <w:t> </w:t>
      </w:r>
      <w:r xml:space="preserve">
        <w:t> </w:t>
      </w:r>
      <w:r>
        <w:t xml:space="preserve">The tax assessors-collectors of Dallam and Hartley Counties shall assess and collect taxes imposed by the district in their respective counties.</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1018.254.</w:t>
      </w:r>
      <w:r xml:space="preserve">
        <w:t> </w:t>
      </w:r>
      <w:r xml:space="preserve">
        <w:t> </w:t>
      </w:r>
      <w:r>
        <w:t xml:space="preserve">ASSESSMENT AND COLLECTION BY DISTRICT ASSESSOR-COLLECTOR.  (a)  The board, by majority vote,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 reside in the district.</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1018.301.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378 (S.B. </w:t>
      </w:r>
      <w:hyperlink w:docLocation="table" r:id="rId83">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2011, 82nd Leg., R.S., Ch. 378 (S.B. </w:t>
      </w:r>
      <w:hyperlink w:docLocation="table" r:id="rId84">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Dallam-Hartley Counties Hospital District."</w:t>
      </w:r>
    </w:p>
    <w:p w:rsidR="003F3435" w:rsidRDefault="0032493E">
      <w:pPr>
        <w:spacing w:line="480" w:lineRule="auto"/>
        <w:jc w:val="both"/>
      </w:pPr>
      <w:r>
        <w:t xml:space="preserve">Added by Acts 2011, 82nd Leg., R.S., Ch. 378 (S.B. </w:t>
      </w:r>
      <w:hyperlink w:docLocation="table" r:id="rId85">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2011, 82nd Leg., R.S., Ch. 378 (S.B. </w:t>
      </w:r>
      <w:hyperlink w:docLocation="table" r:id="rId86">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1018.305.</w:t>
      </w:r>
      <w:r xml:space="preserve">
        <w:t> </w:t>
      </w:r>
      <w:r xml:space="preserve">
        <w:t> </w:t>
      </w:r>
      <w:r>
        <w:t xml:space="preserve">TRANSFER OF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Dallam County or Hartley County or another governmental entity in Dallam County or Hartley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2011, 82nd Leg., R.S., Ch. 378 (S.B. </w:t>
      </w:r>
      <w:hyperlink w:docLocation="table" r:id="rId87">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appropriate county tax assessor-collector.</w:t>
      </w:r>
    </w:p>
    <w:p w:rsidR="003F3435" w:rsidRDefault="0032493E">
      <w:pPr>
        <w:spacing w:line="480" w:lineRule="auto"/>
        <w:jc w:val="both"/>
      </w:pPr>
      <w:r>
        <w:t xml:space="preserve">Added by Acts 2011, 82nd Leg., R.S., Ch. 378 (S.B. </w:t>
      </w:r>
      <w:hyperlink w:docLocation="table" r:id="rId88">
        <w:r>
          <w:rPr>
            <w:rStyle w:val="Hyperlink"/>
          </w:rPr>
          <w:t>310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1018.307.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Courts of Dallam and Hartley Counties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Dallam County receives the report and determines that the requirements of this subchapter have been fulfilled, the commissioners court shall enter an order approving dissolution of the district and releasing the board from any further duty or obligation as to Dallam County.</w:t>
      </w:r>
    </w:p>
    <w:p w:rsidR="003F3435" w:rsidRDefault="0032493E">
      <w:pPr>
        <w:spacing w:line="480" w:lineRule="auto"/>
        <w:ind w:firstLine="720"/>
        <w:jc w:val="both"/>
      </w:pPr>
      <w:r>
        <w:t xml:space="preserve">(c)</w:t>
      </w:r>
      <w:r xml:space="preserve">
        <w:t> </w:t>
      </w:r>
      <w:r xml:space="preserve">
        <w:t> </w:t>
      </w:r>
      <w:r>
        <w:t xml:space="preserve">Not later than the 10th day after the date the Commissioners Court of Hartley County receives the report and determines that the requirements of this subchapter have been fulfilled, the commissioners court shall enter an order approving dissolution of the district and releasing the board from any further duty or obligation as to Hartley County.</w:t>
      </w:r>
    </w:p>
    <w:p w:rsidR="003F3435" w:rsidRDefault="0032493E">
      <w:pPr>
        <w:spacing w:line="480" w:lineRule="auto"/>
        <w:ind w:firstLine="720"/>
        <w:jc w:val="both"/>
      </w:pPr>
      <w:r>
        <w:t xml:space="preserve">(d)</w:t>
      </w:r>
      <w:r xml:space="preserve">
        <w:t> </w:t>
      </w:r>
      <w:r xml:space="preserve">
        <w:t> </w:t>
      </w:r>
      <w:r>
        <w:t xml:space="preserve">Dissolution under this section is complete on entry of the later of the two orders described by Subsections (b) and (c).</w:t>
      </w:r>
    </w:p>
    <w:p w:rsidR="003F3435" w:rsidRDefault="0032493E">
      <w:pPr>
        <w:spacing w:line="480" w:lineRule="auto"/>
        <w:jc w:val="both"/>
      </w:pPr>
      <w:r>
        <w:t xml:space="preserve">Added by Acts 2011, 82nd Leg., R.S., Ch. 378 (S.B. </w:t>
      </w:r>
      <w:hyperlink w:docLocation="table" r:id="rId89">
        <w:r>
          <w:rPr>
            <w:rStyle w:val="Hyperlink"/>
          </w:rPr>
          <w:t>310</w:t>
        </w:r>
      </w:hyperlink>
      <w:r>
        <w:t xml:space="preserve">), Sec. 5,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2R/billtext/html/SB00310F.HTM" TargetMode="External" Id="rId31" /><Relationship Type="http://schemas.openxmlformats.org/officeDocument/2006/relationships/hyperlink" Target="http://capitol.texas.gov/tlodocs/82R/billtext/html/SB00310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3R/billtext/html/HB02688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2R/billtext/html/SB00310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2R/billtext/html/SB00310F.HTM" TargetMode="External" Id="rId77" /><Relationship Type="http://schemas.openxmlformats.org/officeDocument/2006/relationships/hyperlink" Target="http://capitol.texas.gov/tlodocs/82R/billtext/html/SB00310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2R/billtext/html/SB00310F.HTM" TargetMode="External" Id="rId83" /><Relationship Type="http://schemas.openxmlformats.org/officeDocument/2006/relationships/hyperlink" Target="http://capitol.texas.gov/tlodocs/82R/billtext/html/SB00310F.HTM" TargetMode="External" Id="rId84" /><Relationship Type="http://schemas.openxmlformats.org/officeDocument/2006/relationships/hyperlink" Target="http://capitol.texas.gov/tlodocs/82R/billtext/html/SB00310F.HTM" TargetMode="External" Id="rId85" /><Relationship Type="http://schemas.openxmlformats.org/officeDocument/2006/relationships/hyperlink" Target="http://capitol.texas.gov/tlodocs/82R/billtext/html/SB00310F.HTM" TargetMode="External" Id="rId86" /><Relationship Type="http://schemas.openxmlformats.org/officeDocument/2006/relationships/hyperlink" Target="http://capitol.texas.gov/tlodocs/82R/billtext/html/SB00310F.HTM" TargetMode="External" Id="rId87" /><Relationship Type="http://schemas.openxmlformats.org/officeDocument/2006/relationships/hyperlink" Target="http://capitol.texas.gov/tlodocs/82R/billtext/html/SB00310F.HTM" TargetMode="External" Id="rId88" /><Relationship Type="http://schemas.openxmlformats.org/officeDocument/2006/relationships/hyperlink" Target="http://capitol.texas.gov/tlodocs/82R/billtext/html/SB00310F.HTM" TargetMode="External" Id="rI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