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1044.  HUNT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Hunt Memorial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1044.002.</w:t>
      </w:r>
      <w:r xml:space="preserve">
        <w:t> </w:t>
      </w:r>
      <w:r xml:space="preserve">
        <w:t> </w:t>
      </w:r>
      <w:r>
        <w:t xml:space="preserve">AUTHORITY FOR OPERATION.  The district operates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1044.004.</w:t>
      </w:r>
      <w:r xml:space="preserve">
        <w:t> </w:t>
      </w:r>
      <w:r xml:space="preserve">
        <w:t> </w:t>
      </w:r>
      <w:r>
        <w:t xml:space="preserve">DISTRICT TERRITORY.  The boundaries of the district are coextensive with the boundaries of Hunt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1044.006.</w:t>
      </w:r>
      <w:r xml:space="preserve">
        <w:t> </w:t>
      </w:r>
      <w:r xml:space="preserve">
        <w:t> </w:t>
      </w:r>
      <w:r>
        <w:t xml:space="preserve">PUBLIC PURPOSE; TAX EXEMPTION.  All property owned by the district:</w:t>
      </w:r>
    </w:p>
    <w:p w:rsidR="003F3435" w:rsidRDefault="0032493E">
      <w:pPr>
        <w:spacing w:line="480" w:lineRule="auto"/>
        <w:ind w:firstLine="1440"/>
        <w:jc w:val="both"/>
      </w:pPr>
      <w:r>
        <w:t xml:space="preserve">(1)</w:t>
      </w:r>
      <w:r xml:space="preserve">
        <w:t> </w:t>
      </w:r>
      <w:r xml:space="preserve">
        <w:t> </w:t>
      </w:r>
      <w:r>
        <w:t xml:space="preserve">shall be held for public purposes; and</w:t>
      </w:r>
    </w:p>
    <w:p w:rsidR="003F3435" w:rsidRDefault="0032493E">
      <w:pPr>
        <w:spacing w:line="480" w:lineRule="auto"/>
        <w:ind w:firstLine="1440"/>
        <w:jc w:val="both"/>
      </w:pPr>
      <w:r>
        <w:t xml:space="preserve">(2)</w:t>
      </w:r>
      <w:r xml:space="preserve">
        <w:t> </w:t>
      </w:r>
      <w:r xml:space="preserve">
        <w:t> </w:t>
      </w:r>
      <w:r>
        <w:t xml:space="preserve">is exempt from taxation of every character.</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1044.051.</w:t>
      </w:r>
      <w:r xml:space="preserve">
        <w:t> </w:t>
      </w:r>
      <w:r xml:space="preserve">
        <w:t> </w:t>
      </w:r>
      <w:r>
        <w:t xml:space="preserve">BOARD ELECTION; TERM.  (a)  The board consists of nine directors elected as follows:</w:t>
      </w:r>
    </w:p>
    <w:p w:rsidR="003F3435" w:rsidRDefault="0032493E">
      <w:pPr>
        <w:spacing w:line="480" w:lineRule="auto"/>
        <w:ind w:firstLine="1440"/>
        <w:jc w:val="both"/>
      </w:pPr>
      <w:r>
        <w:t xml:space="preserve">(1)</w:t>
      </w:r>
      <w:r xml:space="preserve">
        <w:t> </w:t>
      </w:r>
      <w:r xml:space="preserve">
        <w:t> </w:t>
      </w:r>
      <w:r>
        <w:t xml:space="preserve">two directors elected from each county commissioners precinct; and</w:t>
      </w:r>
    </w:p>
    <w:p w:rsidR="003F3435" w:rsidRDefault="0032493E">
      <w:pPr>
        <w:spacing w:line="480" w:lineRule="auto"/>
        <w:ind w:firstLine="1440"/>
        <w:jc w:val="both"/>
      </w:pPr>
      <w:r>
        <w:t xml:space="preserve">(2)</w:t>
      </w:r>
      <w:r xml:space="preserve">
        <w:t> </w:t>
      </w:r>
      <w:r xml:space="preserve">
        <w:t> </w:t>
      </w:r>
      <w:r>
        <w:t xml:space="preserve">one director elected from the district at large.</w:t>
      </w:r>
    </w:p>
    <w:p w:rsidR="003F3435" w:rsidRDefault="0032493E">
      <w:pPr>
        <w:spacing w:line="480" w:lineRule="auto"/>
        <w:ind w:firstLine="720"/>
        <w:jc w:val="both"/>
      </w:pPr>
      <w:r>
        <w:t xml:space="preserve">(b)</w:t>
      </w:r>
      <w:r xml:space="preserve">
        <w:t> </w:t>
      </w:r>
      <w:r xml:space="preserve">
        <w:t> </w:t>
      </w:r>
      <w:r>
        <w:t xml:space="preserve">The two candidates from each county commissioners precinct receiving the highest number of votes from that precinct are elected as directors from that precinct.</w:t>
      </w:r>
      <w:r xml:space="preserve">
        <w:t> </w:t>
      </w:r>
      <w:r xml:space="preserve">
        <w:t> </w:t>
      </w:r>
      <w:r>
        <w:t xml:space="preserve">The candidate from the district at large receiving the highest number of votes from the district at large is elected as the director from the district at large.</w:t>
      </w:r>
    </w:p>
    <w:p w:rsidR="003F3435" w:rsidRDefault="0032493E">
      <w:pPr>
        <w:spacing w:line="480" w:lineRule="auto"/>
        <w:ind w:firstLine="720"/>
        <w:jc w:val="both"/>
      </w:pPr>
      <w:r>
        <w:t xml:space="preserve">(c)</w:t>
      </w:r>
      <w:r xml:space="preserve">
        <w:t> </w:t>
      </w:r>
      <w:r xml:space="preserve">
        <w:t> </w:t>
      </w:r>
      <w:r>
        <w:t xml:space="preserve">Directors serve staggered four-year terms.</w:t>
      </w:r>
    </w:p>
    <w:p w:rsidR="003F3435" w:rsidRDefault="0032493E">
      <w:pPr>
        <w:spacing w:line="480" w:lineRule="auto"/>
        <w:ind w:firstLine="720"/>
        <w:jc w:val="both"/>
      </w:pPr>
      <w:r>
        <w:t xml:space="preserve">(d)</w:t>
      </w:r>
      <w:r xml:space="preserve">
        <w:t> </w:t>
      </w:r>
      <w:r xml:space="preserve">
        <w:t> </w:t>
      </w:r>
      <w:r>
        <w:t xml:space="preserve">The board shall provide for clerks as in county elections.</w:t>
      </w:r>
    </w:p>
    <w:p w:rsidR="003F3435" w:rsidRDefault="0032493E">
      <w:pPr>
        <w:spacing w:line="480" w:lineRule="auto"/>
        <w:ind w:firstLine="720"/>
        <w:jc w:val="both"/>
      </w:pPr>
      <w:r>
        <w:t xml:space="preserve">(e)</w:t>
      </w:r>
      <w:r xml:space="preserve">
        <w:t> </w:t>
      </w:r>
      <w:r xml:space="preserve">
        <w:t> </w:t>
      </w:r>
      <w:r>
        <w:t xml:space="preserve">The board shall enter an order declaring the results of the election.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1044.052.</w:t>
      </w:r>
      <w:r xml:space="preserve">
        <w:t> </w:t>
      </w:r>
      <w:r xml:space="preserve">
        <w:t> </w:t>
      </w:r>
      <w:r>
        <w:t xml:space="preserve">NOTICE OF ELECTION.</w:t>
      </w:r>
      <w:r xml:space="preserve">
        <w:t> </w:t>
      </w:r>
      <w:r xml:space="preserve">
        <w:t> </w:t>
      </w:r>
      <w:r>
        <w:t xml:space="preserve">Notice of an election of directors shall be published in accordance with Section </w:t>
      </w:r>
      <w:r>
        <w:t xml:space="preserve">4.003</w:t>
      </w:r>
      <w:r>
        <w:t xml:space="preserve">, Election Code, in a newspaper of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377 (H.B. </w:t>
      </w:r>
      <w:hyperlink w:docLocation="table" r:id="rId22">
        <w:r>
          <w:rPr>
            <w:rStyle w:val="Hyperlink"/>
          </w:rPr>
          <w:t>797</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1044.053.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377 (H.B. </w:t>
      </w:r>
      <w:hyperlink w:docLocation="table" r:id="rId24">
        <w:r>
          <w:rPr>
            <w:rStyle w:val="Hyperlink"/>
          </w:rPr>
          <w:t>797</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 1044.054.</w:t>
      </w:r>
      <w:r xml:space="preserve">
        <w:t> </w:t>
      </w:r>
      <w:r xml:space="preserve">
        <w:t> </w:t>
      </w:r>
      <w:r>
        <w:t xml:space="preserve">QUALIFICATIONS FOR CANDIDACY.  (a)  A person may not be a candidate for director from the district at large unless the person is a qualified voter of the district.</w:t>
      </w:r>
    </w:p>
    <w:p w:rsidR="003F3435" w:rsidRDefault="0032493E">
      <w:pPr>
        <w:spacing w:line="480" w:lineRule="auto"/>
        <w:ind w:firstLine="720"/>
        <w:jc w:val="both"/>
      </w:pPr>
      <w:r>
        <w:t xml:space="preserve">(b)</w:t>
      </w:r>
      <w:r xml:space="preserve">
        <w:t> </w:t>
      </w:r>
      <w:r xml:space="preserve">
        <w:t> </w:t>
      </w:r>
      <w:r>
        <w:t xml:space="preserve">A person may not be a candidate for director for a county commissioners precinct unless the person is a qualified voter of that precinct.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1044.055.</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1044.056.</w:t>
      </w:r>
      <w:r xml:space="preserve">
        <w:t> </w:t>
      </w:r>
      <w:r xml:space="preserve">
        <w:t> </w:t>
      </w:r>
      <w:r>
        <w:t xml:space="preserve">BOARD VACANCY.  If a vacancy occurs on the board, the majority of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1044.057.</w:t>
      </w:r>
      <w:r xml:space="preserve">
        <w:t> </w:t>
      </w:r>
      <w:r xml:space="preserve">
        <w:t> </w:t>
      </w:r>
      <w:r>
        <w:t xml:space="preserve">OFFICERS.  The board shall elect:</w:t>
      </w:r>
    </w:p>
    <w:p w:rsidR="003F3435" w:rsidRDefault="0032493E">
      <w:pPr>
        <w:spacing w:line="480" w:lineRule="auto"/>
        <w:ind w:firstLine="1440"/>
        <w:jc w:val="both"/>
      </w:pPr>
      <w:r>
        <w:t xml:space="preserve">(1)</w:t>
      </w:r>
      <w:r xml:space="preserve">
        <w:t> </w:t>
      </w:r>
      <w:r xml:space="preserve">
        <w:t> </w:t>
      </w:r>
      <w:r>
        <w:t xml:space="preserve">a president and a secretary from among its members; and</w:t>
      </w:r>
    </w:p>
    <w:p w:rsidR="003F3435" w:rsidRDefault="0032493E">
      <w:pPr>
        <w:spacing w:line="480" w:lineRule="auto"/>
        <w:ind w:firstLine="1440"/>
        <w:jc w:val="both"/>
      </w:pPr>
      <w:r>
        <w:t xml:space="preserve">(2)</w:t>
      </w:r>
      <w:r xml:space="preserve">
        <w:t> </w:t>
      </w:r>
      <w:r xml:space="preserve">
        <w:t> </w:t>
      </w:r>
      <w:r>
        <w:t xml:space="preserve">any other officers the board requires.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1044.058.</w:t>
      </w:r>
      <w:r xml:space="preserve">
        <w:t> </w:t>
      </w:r>
      <w:r xml:space="preserve">
        <w:t> </w:t>
      </w:r>
      <w:r>
        <w:t xml:space="preserve">COMPENSATION; EXPENSES.  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1044.059.</w:t>
      </w:r>
      <w:r xml:space="preserve">
        <w:t> </w:t>
      </w:r>
      <w:r xml:space="preserve">
        <w:t> </w:t>
      </w:r>
      <w:r>
        <w:t xml:space="preserve">VOTING REQUIREMENT.  A concurrence of a majority of the directors present is sufficient in any matter relating to district business.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1044.060.</w:t>
      </w:r>
      <w:r xml:space="preserve">
        <w:t> </w:t>
      </w:r>
      <w:r xml:space="preserve">
        <w:t> </w:t>
      </w:r>
      <w:r>
        <w:t xml:space="preserve">EMPLOYEES.  The board may employ a general manager, attorneys, bookkeepers, architects, or any other employees or consultants considered necessary for the efficient financing, development, and operation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1044.0605.</w:t>
      </w:r>
      <w:r xml:space="preserve">
        <w:t> </w:t>
      </w:r>
      <w:r xml:space="preserve">
        <w:t> </w:t>
      </w:r>
      <w:r>
        <w:t xml:space="preserve">EMPLOYMENT OF PHYSICIANS.  (a)</w:t>
      </w:r>
      <w:r xml:space="preserve">
        <w:t> </w:t>
      </w:r>
      <w:r xml:space="preserve">
        <w:t> </w:t>
      </w:r>
      <w:r>
        <w:t xml:space="preserve">The board may appoint, contract for, or employ physicians as the board considers necessary to provide medical services at a health care facility owned or operated by the district as provided by this section.</w:t>
      </w:r>
      <w:r xml:space="preserve">
        <w:t> </w:t>
      </w:r>
      <w:r xml:space="preserve">
        <w:t> </w:t>
      </w:r>
      <w:r>
        <w:t xml:space="preserve">The board may retain all or part of the professional income generated by a physician employed by the district for those medical services if the board satisfies the requirements of this section.</w:t>
      </w:r>
    </w:p>
    <w:p w:rsidR="003F3435" w:rsidRDefault="0032493E">
      <w:pPr>
        <w:spacing w:line="480" w:lineRule="auto"/>
        <w:ind w:firstLine="720"/>
        <w:jc w:val="both"/>
      </w:pPr>
      <w:r>
        <w:t xml:space="preserve">(b)</w:t>
      </w:r>
      <w:r xml:space="preserve">
        <w:t> </w:t>
      </w:r>
      <w:r xml:space="preserve">
        <w:t> </w:t>
      </w:r>
      <w:r>
        <w:t xml:space="preserve">This section may not be construed as authorizing the board to supervise or control the practice of medicine, as prohibited by Subtitle B, Title 3, Occupations Code.</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 chief medical officer for the district who has been recommended by the medical staff of the district;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district exercises the physician's independent medical judgment in providing care to patients at health care facilities owned or operated by the district.</w:t>
      </w:r>
    </w:p>
    <w:p w:rsidR="003F3435" w:rsidRDefault="0032493E">
      <w:pPr>
        <w:spacing w:line="480" w:lineRule="auto"/>
        <w:ind w:firstLine="720"/>
        <w:jc w:val="both"/>
      </w:pPr>
      <w:r>
        <w:t xml:space="preserve">(d)</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 and privileges;</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 due process;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(e)</w:t>
      </w:r>
      <w:r xml:space="preserve">
        <w:t> </w:t>
      </w:r>
      <w:r xml:space="preserve">
        <w:t> </w:t>
      </w:r>
      <w:r>
        <w:t xml:space="preserve">The policies adopted under this section must be approved by the medical staff of the district.</w:t>
      </w:r>
      <w:r xml:space="preserve">
        <w:t> </w:t>
      </w:r>
      <w:r xml:space="preserve">
        <w:t> </w:t>
      </w:r>
      <w:r>
        <w:t xml:space="preserve">The chief medical officer and the board shall jointly develop and implement a conflict management policy to resolve any conflict between a policy approved by the medical staff under this section and any other district policy.</w:t>
      </w:r>
    </w:p>
    <w:p w:rsidR="003F3435" w:rsidRDefault="0032493E">
      <w:pPr>
        <w:spacing w:line="480" w:lineRule="auto"/>
        <w:ind w:firstLine="720"/>
        <w:jc w:val="both"/>
      </w:pPr>
      <w:r>
        <w:t xml:space="preserve">(f)</w:t>
      </w:r>
      <w:r xml:space="preserve">
        <w:t> </w:t>
      </w:r>
      <w:r xml:space="preserve">
        <w:t> </w:t>
      </w:r>
      <w:r>
        <w:t xml:space="preserve">For all matters relating to the practice of medicine, each physician employed by the district shall ultimately report to the chief medical officer of the district.</w:t>
      </w:r>
    </w:p>
    <w:p w:rsidR="003F3435" w:rsidRDefault="0032493E">
      <w:pPr>
        <w:spacing w:line="480" w:lineRule="auto"/>
        <w:ind w:firstLine="720"/>
        <w:jc w:val="both"/>
      </w:pPr>
      <w:r>
        <w:t xml:space="preserve">(g)</w:t>
      </w:r>
      <w:r xml:space="preserve">
        <w:t> </w:t>
      </w:r>
      <w:r xml:space="preserve">
        <w:t> </w:t>
      </w:r>
      <w:r>
        <w:t xml:space="preserve">The chief medical officer shall notify the Texas Medical Board that the district is employing physicians under this section and that the chief medical officer is the district's designated contact with the Texas Medical Board.</w:t>
      </w:r>
      <w:r xml:space="preserve">
        <w:t> </w:t>
      </w:r>
      <w:r xml:space="preserve">
        <w:t> </w:t>
      </w:r>
      <w:r>
        <w:t xml:space="preserve">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(h)</w:t>
      </w:r>
      <w:r xml:space="preserve">
        <w:t> </w:t>
      </w:r>
      <w:r xml:space="preserve">
        <w:t> </w:t>
      </w:r>
      <w:r>
        <w:t xml:space="preserve">The board shall give equal consideration regarding the issuance of medical staff membership and privileges to physicians employed by the district and physicians not employed by the district.</w:t>
      </w:r>
    </w:p>
    <w:p w:rsidR="003F3435" w:rsidRDefault="0032493E">
      <w:pPr>
        <w:spacing w:line="480" w:lineRule="auto"/>
        <w:ind w:firstLine="720"/>
        <w:jc w:val="both"/>
      </w:pPr>
      <w:r>
        <w:t xml:space="preserve">(i)</w:t>
      </w:r>
      <w:r xml:space="preserve">
        <w:t> </w:t>
      </w:r>
      <w:r xml:space="preserve">
        <w:t> </w:t>
      </w:r>
      <w:r>
        <w:t xml:space="preserve">A physician employed by the district shall retain independent medical judgment in providing care to patients at a health care facility owned or operated by the district and may not be disciplined for reasonably advocating for patient care.</w:t>
      </w:r>
    </w:p>
    <w:p w:rsidR="003F3435" w:rsidRDefault="0032493E">
      <w:pPr>
        <w:spacing w:line="480" w:lineRule="auto"/>
        <w:ind w:firstLine="720"/>
        <w:jc w:val="both"/>
      </w:pPr>
      <w:r>
        <w:t xml:space="preserve">(j)</w:t>
      </w:r>
      <w:r xml:space="preserve">
        <w:t> </w:t>
      </w:r>
      <w:r xml:space="preserve">
        <w:t> </w:t>
      </w:r>
      <w:r>
        <w:t xml:space="preserve">If the district provides professional liability coverage for physicians employed by the district, a physician employed by the district may participate in the selection of the professional liability coverage, has the right to an independent defense at the physician's own cost, and retains the right to consent to the settlement of any action or proceeding brought against the physician.</w:t>
      </w:r>
    </w:p>
    <w:p w:rsidR="003F3435" w:rsidRDefault="0032493E">
      <w:pPr>
        <w:spacing w:line="480" w:lineRule="auto"/>
        <w:ind w:firstLine="720"/>
        <w:jc w:val="both"/>
      </w:pPr>
      <w:r>
        <w:t xml:space="preserve">(k)</w:t>
      </w:r>
      <w:r xml:space="preserve">
        <w:t> </w:t>
      </w:r>
      <w:r xml:space="preserve">
        <w:t> </w:t>
      </w:r>
      <w:r>
        <w:t xml:space="preserve">If a physician employed by the district enters into an employment agreement that includes a covenant not to compete, the agreement is subject to Section </w:t>
      </w:r>
      <w:r>
        <w:t xml:space="preserve">15.50</w:t>
      </w:r>
      <w:r>
        <w:t xml:space="preserve">, Business &amp; Commerce Code, and any other applicable law.</w:t>
      </w:r>
    </w:p>
    <w:p w:rsidR="003F3435" w:rsidRDefault="0032493E">
      <w:pPr>
        <w:spacing w:line="480" w:lineRule="auto"/>
        <w:jc w:val="both"/>
      </w:pPr>
      <w:r>
        <w:t xml:space="preserve">Added by Acts 2019, 86th Leg., R.S., Ch. 263 (S.B. </w:t>
      </w:r>
      <w:hyperlink w:docLocation="table" r:id="rId32">
        <w:r>
          <w:rPr>
            <w:rStyle w:val="Hyperlink"/>
          </w:rPr>
          <w:t>1236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1044.061.</w:t>
      </w:r>
      <w:r xml:space="preserve">
        <w:t> </w:t>
      </w:r>
      <w:r xml:space="preserve">
        <w:t> </w:t>
      </w:r>
      <w:r>
        <w:t xml:space="preserve">MAINTENANCE OF RECORDS; PUBLIC INSPECTION.  Except as provided by Section </w:t>
      </w:r>
      <w:r>
        <w:t xml:space="preserve">1044.055</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1044.062.</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1044.101.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1044.102.</w:t>
      </w:r>
      <w:r xml:space="preserve">
        <w:t> </w:t>
      </w:r>
      <w:r xml:space="preserve">
        <w:t> </w:t>
      </w:r>
      <w:r>
        <w:t xml:space="preserve">RESTRICTION ON POLITICAL SUBDIVISION TAXATION.  Hunt County or a political subdivision with boundaries that overlap the district's boundaries may not impose a tax on property in the district for hospital purposes.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1044.103.</w:t>
      </w:r>
      <w:r xml:space="preserve">
        <w:t> </w:t>
      </w:r>
      <w:r xml:space="preserve">
        <w:t> </w:t>
      </w:r>
      <w:r>
        <w:t xml:space="preserve">MEDICAL FACILITIES; LEGISLATIVE INTENT.</w:t>
      </w:r>
      <w:r xml:space="preserve">
        <w:t> </w:t>
      </w:r>
      <w:r xml:space="preserve">
        <w:t> </w:t>
      </w:r>
      <w:r>
        <w:t xml:space="preserve">It is the intent of the legislature that the people of Hunt County be provided with the best and most modern health care available.</w:t>
      </w:r>
      <w:r xml:space="preserve">
        <w:t> </w:t>
      </w:r>
      <w:r xml:space="preserve">
        <w:t> </w:t>
      </w:r>
      <w:r>
        <w:t xml:space="preserve">To achieve that intent, the district may locate a medical or related facility in the city of Commerce, in another area of Hunt County, or in another county if the board finds that providing a facility is feasible and in the best interest of district residents.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377 (H.B. </w:t>
      </w:r>
      <w:hyperlink w:docLocation="table" r:id="rId38">
        <w:r>
          <w:rPr>
            <w:rStyle w:val="Hyperlink"/>
          </w:rPr>
          <w:t>797</w:t>
        </w:r>
      </w:hyperlink>
      <w:r>
        <w:t xml:space="preserve">), Sec. 3, eff. June 10, 2015.</w:t>
      </w:r>
    </w:p>
    <w:p w:rsidR="003F3435" w:rsidRDefault="0032493E">
      <w:pPr>
        <w:spacing w:line="480" w:lineRule="auto"/>
        <w:jc w:val="both"/>
      </w:pPr>
    </w:p>
    <w:p w:rsidR="003F3435" w:rsidRDefault="0032493E">
      <w:pPr>
        <w:spacing w:line="480" w:lineRule="auto"/>
        <w:ind w:firstLine="720"/>
        <w:jc w:val="both"/>
      </w:pPr>
      <w:r>
        <w:t xml:space="preserve">Sec. 1044.104.</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1044.105.</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1044.106.</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1044.107.</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1044.108.</w:t>
      </w:r>
      <w:r xml:space="preserve">
        <w:t> </w:t>
      </w:r>
      <w:r xml:space="preserve">
        <w:t> </w:t>
      </w:r>
      <w:r>
        <w:t xml:space="preserve">PAYMENT FOR TREATMENT; PROCEDURES.  (a)  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1044.109.</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1044.151.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Hunt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1044.155.</w:t>
      </w:r>
      <w:r xml:space="preserve">
        <w:t> </w:t>
      </w:r>
      <w:r xml:space="preserve">
        <w:t> </w:t>
      </w:r>
      <w:r>
        <w:t xml:space="preserve">DEPOSITORY.  (a)  The board by resolution shall designate a bank in Hunt County as the district's depository.</w:t>
      </w:r>
      <w:r xml:space="preserve">
        <w:t> </w:t>
      </w:r>
      <w:r xml:space="preserve">
        <w:t> </w:t>
      </w:r>
      <w:r>
        <w:t xml:space="preserve">A designated bank serves for five years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1044.201.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by the district under Section </w:t>
      </w:r>
      <w:r>
        <w:t xml:space="preserve">1044.201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1044.203.</w:t>
      </w:r>
      <w:r xml:space="preserve">
        <w:t> </w:t>
      </w:r>
      <w:r xml:space="preserve">
        <w:t> </w:t>
      </w:r>
      <w:r>
        <w:t xml:space="preserve">GENERAL OBLIGATION BOND ELECTION.  (a)  The district may issue general obligation bonds only if the bonds are authorized by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of the bond issuance;</w:t>
      </w:r>
    </w:p>
    <w:p w:rsidR="003F3435" w:rsidRDefault="0032493E">
      <w:pPr>
        <w:spacing w:line="480" w:lineRule="auto"/>
        <w:ind w:firstLine="1440"/>
        <w:jc w:val="both"/>
      </w:pPr>
      <w:r>
        <w:t xml:space="preserve">(5)</w:t>
      </w:r>
      <w:r xml:space="preserve">
        <w:t> </w:t>
      </w:r>
      <w:r xml:space="preserve">
        <w:t> </w:t>
      </w:r>
      <w:r>
        <w:t xml:space="preserve">the amount of the bonds to be authorized;</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1044.206.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 including district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2015, 84th Leg., R.S., Ch. 377 (H.B. </w:t>
      </w:r>
      <w:hyperlink w:docLocation="table" r:id="rId55">
        <w:r>
          <w:rPr>
            <w:rStyle w:val="Hyperlink"/>
          </w:rPr>
          <w:t>797</w:t>
        </w:r>
      </w:hyperlink>
      <w:r>
        <w:t xml:space="preserve">), Sec. 4, eff. June 10, 2015.</w:t>
      </w:r>
    </w:p>
    <w:p w:rsidR="003F3435" w:rsidRDefault="0032493E">
      <w:pPr>
        <w:spacing w:line="480" w:lineRule="auto"/>
        <w:jc w:val="both"/>
      </w:pPr>
    </w:p>
    <w:p w:rsidR="003F3435" w:rsidRDefault="0032493E">
      <w:pPr>
        <w:spacing w:line="480" w:lineRule="auto"/>
        <w:ind w:firstLine="720"/>
        <w:jc w:val="both"/>
      </w:pPr>
      <w:r>
        <w:t xml:space="preserve">Sec. 1044.207.</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2015, 84th Leg., R.S., Ch. 377 (H.B. </w:t>
      </w:r>
      <w:hyperlink w:docLocation="table" r:id="rId56">
        <w:r>
          <w:rPr>
            <w:rStyle w:val="Hyperlink"/>
          </w:rPr>
          <w:t>797</w:t>
        </w:r>
      </w:hyperlink>
      <w:r>
        <w:t xml:space="preserve">), Sec. 4, eff. June 10, 2015.</w:t>
      </w:r>
    </w:p>
    <w:p w:rsidR="003F3435" w:rsidRDefault="0032493E">
      <w:pPr>
        <w:spacing w:line="480" w:lineRule="auto"/>
        <w:jc w:val="both"/>
      </w:pPr>
    </w:p>
    <w:p w:rsidR="003F3435" w:rsidRDefault="0032493E">
      <w:pPr>
        <w:spacing w:line="480" w:lineRule="auto"/>
        <w:ind w:firstLine="720"/>
        <w:jc w:val="both"/>
      </w:pPr>
      <w:r>
        <w:t xml:space="preserve">Sec. 1044.208.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1044.202</w:t>
      </w:r>
      <w:r>
        <w:t xml:space="preserve"> and revenue and other sources authorized by Section </w:t>
      </w:r>
      <w:r>
        <w:t xml:space="preserve">1044.206</w:t>
      </w:r>
      <w:r>
        <w:t xml:space="preserve">.</w:t>
      </w:r>
    </w:p>
    <w:p w:rsidR="003F3435" w:rsidRDefault="0032493E">
      <w:pPr>
        <w:spacing w:line="480" w:lineRule="auto"/>
        <w:jc w:val="both"/>
      </w:pPr>
      <w:r>
        <w:t xml:space="preserve">Added by Acts 2015, 84th Leg., R.S., Ch. 377 (H.B. </w:t>
      </w:r>
      <w:hyperlink w:docLocation="table" r:id="rId57">
        <w:r>
          <w:rPr>
            <w:rStyle w:val="Hyperlink"/>
          </w:rPr>
          <w:t>797</w:t>
        </w:r>
      </w:hyperlink>
      <w:r>
        <w:t xml:space="preserve">), Sec. 4, eff. June 10, 2015.</w:t>
      </w:r>
    </w:p>
    <w:p w:rsidR="003F3435" w:rsidRDefault="0032493E">
      <w:pPr>
        <w:spacing w:line="480" w:lineRule="auto"/>
        <w:jc w:val="both"/>
      </w:pPr>
    </w:p>
    <w:p w:rsidR="003F3435" w:rsidRDefault="0032493E">
      <w:pPr>
        <w:spacing w:line="480" w:lineRule="auto"/>
        <w:ind w:firstLine="720"/>
        <w:jc w:val="both"/>
      </w:pPr>
      <w:r>
        <w:t xml:space="preserve">Sec. 1044.209.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(4)</w:t>
      </w:r>
      <w:r xml:space="preserve">
        <w:t> </w:t>
      </w:r>
      <w:r xml:space="preserve">
        <w:t> </w:t>
      </w:r>
      <w:r>
        <w:t xml:space="preserve">costs related to the bond issuance;</w:t>
      </w:r>
    </w:p>
    <w:p w:rsidR="003F3435" w:rsidRDefault="0032493E">
      <w:pPr>
        <w:spacing w:line="480" w:lineRule="auto"/>
        <w:ind w:firstLine="1440"/>
        <w:jc w:val="both"/>
      </w:pPr>
      <w:r>
        <w:t xml:space="preserve">(5)</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(6)</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2015, 84th Leg., R.S., Ch. 377 (H.B. </w:t>
      </w:r>
      <w:hyperlink w:docLocation="table" r:id="rId58">
        <w:r>
          <w:rPr>
            <w:rStyle w:val="Hyperlink"/>
          </w:rPr>
          <w:t>797</w:t>
        </w:r>
      </w:hyperlink>
      <w:r>
        <w:t xml:space="preserve">), Sec. 4, eff. June 10,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1044.251.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1044.253.</w:t>
      </w:r>
      <w:r xml:space="preserve">
        <w:t> </w:t>
      </w:r>
      <w:r xml:space="preserve">
        <w:t> </w:t>
      </w:r>
      <w:r>
        <w:t xml:space="preserve">TAX ASSESSOR-COLLECTOR.  The board may:</w:t>
      </w:r>
    </w:p>
    <w:p w:rsidR="003F3435" w:rsidRDefault="0032493E">
      <w:pPr>
        <w:spacing w:line="480" w:lineRule="auto"/>
        <w:ind w:firstLine="1440"/>
        <w:jc w:val="both"/>
      </w:pPr>
      <w:r>
        <w:t xml:space="preserve">(1)</w:t>
      </w:r>
      <w:r xml:space="preserve">
        <w:t> </w:t>
      </w:r>
      <w:r xml:space="preserve">
        <w:t> </w:t>
      </w:r>
      <w:r>
        <w:t xml:space="preserve">appoint a tax assessor-collector for the district; or</w:t>
      </w:r>
    </w:p>
    <w:p w:rsidR="003F3435" w:rsidRDefault="0032493E">
      <w:pPr>
        <w:spacing w:line="480" w:lineRule="auto"/>
        <w:ind w:firstLine="1440"/>
        <w:jc w:val="both"/>
      </w:pPr>
      <w:r>
        <w:t xml:space="preserve">(2)</w:t>
      </w:r>
      <w:r xml:space="preserve">
        <w:t> </w:t>
      </w:r>
      <w:r xml:space="preserve">
        <w:t> </w:t>
      </w:r>
      <w:r>
        <w:t xml:space="preserve">contract with the tax assessor-collector of Hunt County, the City of Greenville, or the Greenville Independent School District for the assessment or collection, or the assessment and collection, of taxes.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4R/billtext/html/HB00797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4R/billtext/html/HB00797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6R/billtext/html/SB0123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4R/billtext/html/HB00797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4R/billtext/html/HB00797F.HTM" TargetMode="External" Id="rId55" /><Relationship Type="http://schemas.openxmlformats.org/officeDocument/2006/relationships/hyperlink" Target="http://capitol.texas.gov/tlodocs/84R/billtext/html/HB00797F.HTM" TargetMode="External" Id="rId56" /><Relationship Type="http://schemas.openxmlformats.org/officeDocument/2006/relationships/hyperlink" Target="http://capitol.texas.gov/tlodocs/84R/billtext/html/HB00797F.HTM" TargetMode="External" Id="rId57" /><Relationship Type="http://schemas.openxmlformats.org/officeDocument/2006/relationships/hyperlink" Target="http://capitol.texas.gov/tlodocs/84R/billtext/html/HB00797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