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1048.  KARNES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Karnes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1048.002.</w:t>
      </w:r>
      <w:r xml:space="preserve">
        <w:t> </w:t>
      </w:r>
      <w:r xml:space="preserve">
        <w:t> </w:t>
      </w:r>
      <w:r>
        <w:t xml:space="preserve">AUTHORITY FOR CREATION.  The district is created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1048.004.</w:t>
      </w:r>
      <w:r xml:space="preserve">
        <w:t> </w:t>
      </w:r>
      <w:r xml:space="preserve">
        <w:t> </w:t>
      </w:r>
      <w:r>
        <w:t xml:space="preserve">DISTRICT TERRITORY.  The boundaries of the district are coextensive with the boundaries of Karnes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1048.051.</w:t>
      </w:r>
      <w:r xml:space="preserve">
        <w:t> </w:t>
      </w:r>
      <w:r xml:space="preserve">
        <w:t> </w:t>
      </w:r>
      <w:r>
        <w:t xml:space="preserve">BOARD ELECTION; TERM.  (a)  The board is governed by seven directors elected at large by place.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two-year terms;</w:t>
      </w:r>
    </w:p>
    <w:p w:rsidR="003F3435" w:rsidRDefault="0032493E">
      <w:pPr>
        <w:spacing w:line="480" w:lineRule="auto"/>
        <w:ind w:firstLine="1440"/>
        <w:jc w:val="both"/>
      </w:pPr>
      <w:r>
        <w:t xml:space="preserve">(2)</w:t>
      </w:r>
      <w:r xml:space="preserve">
        <w:t> </w:t>
      </w:r>
      <w:r xml:space="preserve">
        <w:t> </w:t>
      </w:r>
      <w:r>
        <w:t xml:space="preserve">an election shall be held each year on the May uniform election date under Section </w:t>
      </w:r>
      <w:r>
        <w:t xml:space="preserve">41.001</w:t>
      </w:r>
      <w:r>
        <w:t xml:space="preserve">, Election Code; and</w:t>
      </w:r>
    </w:p>
    <w:p w:rsidR="003F3435" w:rsidRDefault="0032493E">
      <w:pPr>
        <w:spacing w:line="480" w:lineRule="auto"/>
        <w:ind w:firstLine="1440"/>
        <w:jc w:val="both"/>
      </w:pPr>
      <w:r>
        <w:t xml:space="preserve">(3)</w:t>
      </w:r>
      <w:r xml:space="preserve">
        <w:t> </w:t>
      </w:r>
      <w:r xml:space="preserve">
        <w:t> </w:t>
      </w:r>
      <w:r>
        <w:t xml:space="preserve">the terms of the directors elected to places one through four expire in odd-numbered years and the terms of the directors elected to places five through seven expire in even-numbered years.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1048.052.</w:t>
      </w:r>
      <w:r xml:space="preserve">
        <w:t> </w:t>
      </w:r>
      <w:r xml:space="preserve">
        <w:t> </w:t>
      </w:r>
      <w:r>
        <w:t xml:space="preserve">NOTICE OF ELECTION.  Notice of an election of directors shall be published in a newspaper or newspapers that individually or collectively have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1048.053.</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qualified voter; and</w:t>
      </w:r>
    </w:p>
    <w:p w:rsidR="003F3435" w:rsidRDefault="0032493E">
      <w:pPr>
        <w:spacing w:line="480" w:lineRule="auto"/>
        <w:ind w:firstLine="1440"/>
        <w:jc w:val="both"/>
      </w:pPr>
      <w:r>
        <w:t xml:space="preserve">(2)</w:t>
      </w:r>
      <w:r xml:space="preserve">
        <w:t> </w:t>
      </w:r>
      <w:r xml:space="preserve">
        <w:t> </w:t>
      </w:r>
      <w:r>
        <w:t xml:space="preserve">a resident of the place for which the person is a candidate.</w:t>
      </w:r>
    </w:p>
    <w:p w:rsidR="003F3435" w:rsidRDefault="0032493E">
      <w:pPr>
        <w:spacing w:line="480" w:lineRule="auto"/>
        <w:ind w:firstLine="720"/>
        <w:jc w:val="both"/>
      </w:pPr>
      <w:r>
        <w:t xml:space="preserve">(b)</w:t>
      </w:r>
      <w:r xml:space="preserve">
        <w:t> </w:t>
      </w:r>
      <w:r xml:space="preserve">
        <w:t> </w:t>
      </w:r>
      <w:r>
        <w:t xml:space="preserve">To be eligible to hold office on the board, a person must be a resident of the place for which the person is elected, as designated by the following political subdivisions:</w:t>
      </w:r>
    </w:p>
    <w:p w:rsidR="003F3435" w:rsidRDefault="0032493E">
      <w:pPr>
        <w:spacing w:line="480" w:lineRule="auto"/>
        <w:ind w:firstLine="1440"/>
        <w:jc w:val="both"/>
      </w:pPr>
      <w:r>
        <w:t xml:space="preserve">(1)</w:t>
      </w:r>
      <w:r xml:space="preserve">
        <w:t> </w:t>
      </w:r>
      <w:r xml:space="preserve">
        <w:t> </w:t>
      </w:r>
      <w:r>
        <w:t xml:space="preserve">for place one, Falls City Common School District;</w:t>
      </w:r>
    </w:p>
    <w:p w:rsidR="003F3435" w:rsidRDefault="0032493E">
      <w:pPr>
        <w:spacing w:line="480" w:lineRule="auto"/>
        <w:ind w:firstLine="1440"/>
        <w:jc w:val="both"/>
      </w:pPr>
      <w:r>
        <w:t xml:space="preserve">(2)</w:t>
      </w:r>
      <w:r xml:space="preserve">
        <w:t> </w:t>
      </w:r>
      <w:r xml:space="preserve">
        <w:t> </w:t>
      </w:r>
      <w:r>
        <w:t xml:space="preserve">for place two, Runge Independent School District and Nordheim Independent School District;</w:t>
      </w:r>
    </w:p>
    <w:p w:rsidR="003F3435" w:rsidRDefault="0032493E">
      <w:pPr>
        <w:spacing w:line="480" w:lineRule="auto"/>
        <w:ind w:firstLine="1440"/>
        <w:jc w:val="both"/>
      </w:pPr>
      <w:r>
        <w:t xml:space="preserve">(3)</w:t>
      </w:r>
      <w:r xml:space="preserve">
        <w:t> </w:t>
      </w:r>
      <w:r xml:space="preserve">
        <w:t> </w:t>
      </w:r>
      <w:r>
        <w:t xml:space="preserve">for places three and four, Karnes City Independent School District and Nixon Independent School District; and</w:t>
      </w:r>
    </w:p>
    <w:p w:rsidR="003F3435" w:rsidRDefault="0032493E">
      <w:pPr>
        <w:spacing w:line="480" w:lineRule="auto"/>
        <w:ind w:firstLine="1440"/>
        <w:jc w:val="both"/>
      </w:pPr>
      <w:r>
        <w:t xml:space="preserve">(4)</w:t>
      </w:r>
      <w:r xml:space="preserve">
        <w:t> </w:t>
      </w:r>
      <w:r xml:space="preserve">
        <w:t> </w:t>
      </w:r>
      <w:r>
        <w:t xml:space="preserve">for places five, six, and seven, Kenedy Independent School District, Pawnee Independent School District, and Pettus Independent School District.</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hospital medical staff member.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1048.054.</w:t>
      </w:r>
      <w:r xml:space="preserve">
        <w:t> </w:t>
      </w:r>
      <w:r xml:space="preserve">
        <w:t> </w:t>
      </w:r>
      <w:r>
        <w:t xml:space="preserve">BOND.  (a)  Each director shall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1048.058.</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1048.061.</w:t>
      </w:r>
      <w:r xml:space="preserve">
        <w:t> </w:t>
      </w:r>
      <w:r xml:space="preserve">
        <w:t> </w:t>
      </w:r>
      <w:r>
        <w:t xml:space="preserve">EMPLOYEES; APPOINTMENT AND DISMISSAL OF STAFF.  (a)  The board may appoint to or dismiss from the staff the physicians, dentists, and podiatrists the board determines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the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district employees, including technicians and nurses.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1048.062.</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district employees continuously employed in the operation or management of hospital facilities acquired or constructed by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1048.101.</w:t>
      </w:r>
      <w:r xml:space="preserve">
        <w:t> </w:t>
      </w:r>
      <w:r xml:space="preserve">
        <w:t> </w:t>
      </w:r>
      <w:r>
        <w:t xml:space="preserve">DISTRICT RESPONSIBILITY.  (a)  The district has full responsibility for providing hospital care for the district's indigent residents.</w:t>
      </w:r>
    </w:p>
    <w:p w:rsidR="003F3435" w:rsidRDefault="0032493E">
      <w:pPr>
        <w:spacing w:line="480" w:lineRule="auto"/>
        <w:ind w:firstLine="720"/>
        <w:jc w:val="both"/>
      </w:pPr>
      <w:r>
        <w:t xml:space="preserve">(b)</w:t>
      </w:r>
      <w:r xml:space="preserve">
        <w:t> </w:t>
      </w:r>
      <w:r xml:space="preserve">
        <w:t> </w:t>
      </w:r>
      <w:r>
        <w:t xml:space="preserve">The district shall provide all necessary hospital and medical care for the district's needy inhabitants.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1048.102.</w:t>
      </w:r>
      <w:r xml:space="preserve">
        <w:t> </w:t>
      </w:r>
      <w:r xml:space="preserve">
        <w:t> </w:t>
      </w:r>
      <w:r>
        <w:t xml:space="preserve">RESTRICTION ON POLITICAL SUBDIVISION TAXATION AND DEBT.  A political subdivision of this state, other than the district, may not impose a tax or issue bonds or other obligations for hospital purposes or to provide hospital service or medical care in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1048.104.</w:t>
      </w:r>
      <w:r xml:space="preserve">
        <w:t> </w:t>
      </w:r>
      <w:r xml:space="preserve">
        <w:t> </w:t>
      </w:r>
      <w:r>
        <w:t xml:space="preserve">HOSPITAL SYSTEM.  (a)  The district has the responsibility to establish a hospital or hospital system within its boundaries to provide hospital and medical care to the district's residents.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a hospital, clinic, health facility, extended care facility, outpatient facility, rehabilitation or recreation facility, pharmacy, medical laboratory, dental laboratory, physicians' office building, laundry facility, administrative facility, or other building related to a health facility or system;</w:t>
      </w:r>
    </w:p>
    <w:p w:rsidR="003F3435" w:rsidRDefault="0032493E">
      <w:pPr>
        <w:spacing w:line="480" w:lineRule="auto"/>
        <w:ind w:firstLine="1440"/>
        <w:jc w:val="both"/>
      </w:pPr>
      <w:r>
        <w:t xml:space="preserve">(2)</w:t>
      </w:r>
      <w:r xml:space="preserve">
        <w:t> </w:t>
      </w:r>
      <w:r xml:space="preserve">
        <w:t> </w:t>
      </w:r>
      <w:r>
        <w:t xml:space="preserve">a single or multiunit housing facility for medical staff, nurses, interns, other employees of a health facility or system, patients of a health facility, or relatives of patients admitted for treatment or care in a health facility;</w:t>
      </w:r>
    </w:p>
    <w:p w:rsidR="003F3435" w:rsidRDefault="0032493E">
      <w:pPr>
        <w:spacing w:line="480" w:lineRule="auto"/>
        <w:ind w:firstLine="1440"/>
        <w:jc w:val="both"/>
      </w:pPr>
      <w:r>
        <w:t xml:space="preserve">(3)</w:t>
      </w:r>
      <w:r xml:space="preserve">
        <w:t> </w:t>
      </w:r>
      <w:r xml:space="preserve">
        <w:t> </w:t>
      </w:r>
      <w:r>
        <w:t xml:space="preserve">a support facility related to a hospital project, including an office building, a parking lot or other parking structure, or a maintenance, safety, or utility facility, and any equipment related to the support facility; and</w:t>
      </w:r>
    </w:p>
    <w:p w:rsidR="003F3435" w:rsidRDefault="0032493E">
      <w:pPr>
        <w:spacing w:line="480" w:lineRule="auto"/>
        <w:ind w:firstLine="1440"/>
        <w:jc w:val="both"/>
      </w:pPr>
      <w:r>
        <w:t xml:space="preserve">(4)</w:t>
      </w:r>
      <w:r xml:space="preserve">
        <w:t> </w:t>
      </w:r>
      <w:r xml:space="preserve">
        <w:t> </w:t>
      </w:r>
      <w:r>
        <w:t xml:space="preserve">any other facilities the board determines necessary for hospital or medical care.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1048.110.</w:t>
      </w:r>
      <w:r xml:space="preserve">
        <w:t> </w:t>
      </w:r>
      <w:r xml:space="preserve">
        <w:t> </w:t>
      </w:r>
      <w:r>
        <w:t xml:space="preserve">CONSTRUCTION AND PURCHASE CONTRACTS.  A construction or purchase contract that involves an expenditure of more than the amount provided by Section </w:t>
      </w:r>
      <w:r>
        <w:t xml:space="preserve">271.024</w:t>
      </w:r>
      <w:r>
        <w:t xml:space="preserve">, Local Government Code, must comply with the competitive bidding requirements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1048.112.</w:t>
      </w:r>
      <w:r xml:space="preserve">
        <w:t> </w:t>
      </w:r>
      <w:r xml:space="preserve">
        <w:t> </w:t>
      </w:r>
      <w:r>
        <w:t xml:space="preserve">CONTRACTS WITH GOVERNMENTAL ENTITIES FOR HOSPITAL TREATMENT.  (a)  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 treatment of a sick or injured person.</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1048.113.</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as to the hospital or welfare needs of district inhabitants.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1048.114.</w:t>
      </w:r>
      <w:r xml:space="preserve">
        <w:t> </w:t>
      </w:r>
      <w:r xml:space="preserve">
        <w:t> </w:t>
      </w:r>
      <w:r>
        <w:t xml:space="preserve">CARE AND TREATMENT FOR INDIGENT.  The district shall provide health care and treatment to an individual determined to be indigent in accordance with policies and procedures adopted by the board.</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1048.115.</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The corporation may use money contributed by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1048.116.</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1048.151.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 the district, including:</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 with the balances expected at the end of the year in which the budget is being prepared;</w:t>
      </w:r>
    </w:p>
    <w:p w:rsidR="003F3435" w:rsidRDefault="0032493E">
      <w:pPr>
        <w:spacing w:line="480" w:lineRule="auto"/>
        <w:ind w:firstLine="1440"/>
        <w:jc w:val="both"/>
      </w:pPr>
      <w:r>
        <w:t xml:space="preserve">(5)</w:t>
      </w:r>
      <w:r xml:space="preserve">
        <w:t> </w:t>
      </w:r>
      <w:r xml:space="preserve">
        <w:t> </w:t>
      </w:r>
      <w:r>
        <w:t xml:space="preserve">the estimated revenue and balances available to cover the proposed expenditures and disbursements; and</w:t>
      </w:r>
    </w:p>
    <w:p w:rsidR="003F3435" w:rsidRDefault="0032493E">
      <w:pPr>
        <w:spacing w:line="480" w:lineRule="auto"/>
        <w:ind w:firstLine="1440"/>
        <w:jc w:val="both"/>
      </w:pPr>
      <w:r>
        <w:t xml:space="preserve">(6)</w:t>
      </w:r>
      <w:r xml:space="preserve">
        <w:t> </w:t>
      </w:r>
      <w:r xml:space="preserve">
        <w:t> </w:t>
      </w:r>
      <w:r>
        <w:t xml:space="preserve">the estimated receipts and collections for the following fiscal year.</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 later than the 10th day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in which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1048.156.</w:t>
      </w:r>
      <w:r xml:space="preserve">
        <w:t> </w:t>
      </w:r>
      <w:r xml:space="preserve">
        <w:t> </w:t>
      </w:r>
      <w:r>
        <w:t xml:space="preserve">ANNUAL AUDIT.  The board annually shall have an independent audit made of the district's financial condition.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1048.157.</w:t>
      </w:r>
      <w:r xml:space="preserve">
        <w:t> </w:t>
      </w:r>
      <w:r xml:space="preserve">
        <w:t> </w:t>
      </w:r>
      <w:r>
        <w:t xml:space="preserve">INSPECTION OF AUDIT AND DISTRICT RECORDS.  The annual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1048.159.</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1048.160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1048.160.</w:t>
      </w:r>
      <w:r xml:space="preserve">
        <w:t> </w:t>
      </w:r>
      <w:r xml:space="preserve">
        <w:t> </w:t>
      </w:r>
      <w:r>
        <w:t xml:space="preserve">SPENDING AND INVESTMENT RESTRICTIONS.  (a)  Except as otherwise provided by Section </w:t>
      </w:r>
      <w:r>
        <w:t xml:space="preserve">1048.107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1048.161.</w:t>
      </w:r>
      <w:r xml:space="preserve">
        <w:t> </w:t>
      </w:r>
      <w:r xml:space="preserve">
        <w:t> </w:t>
      </w:r>
      <w:r>
        <w:t xml:space="preserve">GENERAL 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2009, 81st Leg., R.S., Ch. 691 (H.B. </w:t>
      </w:r>
      <w:hyperlink w:docLocation="table" r:id="rId59">
        <w:r>
          <w:rPr>
            <w:rStyle w:val="Hyperlink"/>
          </w:rPr>
          <w:t>2708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1048.201.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system purposes.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1048.202.</w:t>
      </w:r>
      <w:r xml:space="preserve">
        <w:t> </w:t>
      </w:r>
      <w:r xml:space="preserve">
        <w:t> </w:t>
      </w:r>
      <w:r>
        <w:t xml:space="preserve">TAX TO PAY GENERAL OBLIGATION BONDS.  (a)  At the time general obligation bonds are issued by the district under Section </w:t>
      </w:r>
      <w:r>
        <w:t xml:space="preserve">1048.201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1048.203.</w:t>
      </w:r>
      <w:r xml:space="preserve">
        <w:t> </w:t>
      </w:r>
      <w:r xml:space="preserve">
        <w:t> </w:t>
      </w:r>
      <w:r>
        <w:t xml:space="preserve">BOND ELECTION.  (a)  The district may issue bonds, other than refunding bonds, wholly or partly secured by an ad valorem tax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and publication of notice for the bond election must be provided in accordance with Chapter </w:t>
      </w:r>
      <w:r>
        <w:t xml:space="preserve">1251</w:t>
      </w:r>
      <w:r>
        <w:t xml:space="preserve">, Government Code.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system purposes; or</w:t>
      </w:r>
    </w:p>
    <w:p w:rsidR="003F3435" w:rsidRDefault="0032493E">
      <w:pPr>
        <w:spacing w:line="480" w:lineRule="auto"/>
        <w:ind w:firstLine="1440"/>
        <w:jc w:val="both"/>
      </w:pPr>
      <w:r>
        <w:t xml:space="preserve">(2)</w:t>
      </w:r>
      <w:r xml:space="preserve">
        <w:t> </w:t>
      </w:r>
      <w:r xml:space="preserve">
        <w:t> </w:t>
      </w:r>
      <w:r>
        <w:t xml:space="preserve">acquire sites to be used for the hospital system.</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district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1048.205.</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1048.206.</w:t>
      </w:r>
      <w:r xml:space="preserve">
        <w:t> </w:t>
      </w:r>
      <w:r xml:space="preserve">
        <w:t> </w:t>
      </w:r>
      <w:r>
        <w:t xml:space="preserve">ADDITIONAL MEANS OF SECURING REPAYMENT OF BONDS.  In addition to the authority to issue general obligation bonds and revenue bonds under this subchapter, the board may provide for the security and payment of district bonds from a pledge of a combination of ad valorem taxes as authorized by Section </w:t>
      </w:r>
      <w:r>
        <w:t xml:space="preserve">1048.202</w:t>
      </w:r>
      <w:r>
        <w:t xml:space="preserve"> and revenue and other sources as authorized by Section </w:t>
      </w:r>
      <w:r>
        <w:t xml:space="preserve">1048.204</w:t>
      </w:r>
      <w:r>
        <w:t xml:space="preserv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1048.207.</w:t>
      </w:r>
      <w:r xml:space="preserve">
        <w:t> </w:t>
      </w:r>
      <w:r xml:space="preserve">
        <w:t> </w:t>
      </w:r>
      <w:r>
        <w:t xml:space="preserve">MATURITY OF BONDS.  District bonds must mature not later than the 40th anniversary of the date of issuance.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1048.208.</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1048.209.</w:t>
      </w:r>
      <w:r xml:space="preserve">
        <w:t> </w:t>
      </w:r>
      <w:r xml:space="preserve">
        <w:t> </w:t>
      </w:r>
      <w:r>
        <w:t xml:space="preserve">USE OF BOND PROCEEDS.  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issuance of the bonds;</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1048.210.</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1048.251.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1048.301.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1048.303.</w:t>
      </w:r>
      <w:r xml:space="preserve">
        <w:t> </w:t>
      </w:r>
      <w:r xml:space="preserve">
        <w:t> </w:t>
      </w:r>
      <w:r>
        <w:t xml:space="preserve">BALLOT.  The ballot for an election under this subchapter must be printed to permit voting for or against the proposition: "The dissolution of the Karnes County Hospital District."</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1048.305.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Karnes County or another governmental entity in Karnes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1048.306.</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1048.307.</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Karnes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Karnes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1R/billtext/html/HB02708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