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1068. MULESHOE AREA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Muleshoe Area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1068.004.</w:t>
      </w:r>
      <w:r xml:space="preserve">
        <w:t> </w:t>
      </w:r>
      <w:r xml:space="preserve">
        <w:t> </w:t>
      </w:r>
      <w:r>
        <w:t xml:space="preserve">DISTRICT TERRITORY.  The district is composed of the territory described by Section 1.03, Chapter 45, Acts of the 71st Legislature, Regular Session, 1989.</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1068.051.</w:t>
      </w:r>
      <w:r xml:space="preserve">
        <w:t> </w:t>
      </w:r>
      <w:r xml:space="preserve">
        <w:t> </w:t>
      </w:r>
      <w:r>
        <w:t xml:space="preserve">BOARD ELECTION; TERM.  (a)  The district is governed by a board of five directors elected by place.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for a place on the ballot.</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 be filed not later than the 31st day before the date of the election; and</w:t>
      </w:r>
    </w:p>
    <w:p w:rsidR="003F3435" w:rsidRDefault="0032493E">
      <w:pPr>
        <w:spacing w:line="480" w:lineRule="auto"/>
        <w:ind w:firstLine="1440"/>
        <w:jc w:val="both"/>
      </w:pPr>
      <w:r>
        <w:t xml:space="preserve">(2)</w:t>
      </w:r>
      <w:r xml:space="preserve">
        <w:t> </w:t>
      </w:r>
      <w:r xml:space="preserve">
        <w:t> </w:t>
      </w:r>
      <w:r>
        <w:t xml:space="preserve">specify the place for which the person is to be a candidate.</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466 (H.B. </w:t>
      </w:r>
      <w:hyperlink w:docLocation="table" r:id="rId23">
        <w:r>
          <w:rPr>
            <w:rStyle w:val="Hyperlink"/>
          </w:rPr>
          <w:t>294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1068.054.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1068.056.</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1068.058.</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1068.061.</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1068.062.</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1068.101.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1068.102.</w:t>
      </w:r>
      <w:r xml:space="preserve">
        <w:t> </w:t>
      </w:r>
      <w:r xml:space="preserve">
        <w:t> </w:t>
      </w:r>
      <w:r>
        <w:t xml:space="preserve">RESTRICTION ON COUNTY TAXATION AND DEBT.  Bailey and Parmer Counties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1068.108.</w:t>
      </w:r>
      <w:r xml:space="preserve">
        <w:t> </w:t>
      </w:r>
      <w:r xml:space="preserve">
        <w:t> </w:t>
      </w:r>
      <w:r>
        <w:t xml:space="preserve">EMINENT DOMAIN.  (a)  The district may exercise the power of eminent domain to acquire a fee simple or other interest in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1068.114.</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the county in which the district is located.</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Bailey County to reimburse the district for the district's care and treatment of a person who is confined in a jail facility of Bailey County and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1068.151.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1068.160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1068.160.</w:t>
      </w:r>
      <w:r xml:space="preserve">
        <w:t> </w:t>
      </w:r>
      <w:r xml:space="preserve">
        <w:t> </w:t>
      </w:r>
      <w:r>
        <w:t xml:space="preserve">SPENDING AND INVESTMENT RESTRICTIONS.  (a)  Except as provided by Sections </w:t>
      </w:r>
      <w:r>
        <w:t xml:space="preserve">1068.111</w:t>
      </w:r>
      <w:r>
        <w:t xml:space="preserve">, </w:t>
      </w:r>
      <w:r>
        <w:t xml:space="preserve">1068.201</w:t>
      </w:r>
      <w:r>
        <w:t xml:space="preserve">, </w:t>
      </w:r>
      <w:r>
        <w:t xml:space="preserve">1068.204</w:t>
      </w:r>
      <w:r>
        <w:t xml:space="preserve">, and </w:t>
      </w:r>
      <w:r>
        <w:t xml:space="preserve">1068.205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1068.201.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1068.202.</w:t>
      </w:r>
      <w:r xml:space="preserve">
        <w:t> </w:t>
      </w:r>
      <w:r xml:space="preserve">
        <w:t> </w:t>
      </w:r>
      <w:r>
        <w:t xml:space="preserve">TAX TO PAY GENERAL OBLIGATION BONDS.  (a)  At the time general obligation bonds are issued by the district under Section </w:t>
      </w:r>
      <w:r>
        <w:t xml:space="preserve">1068.201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w:t>
      </w:r>
      <w:r xml:space="preserve">
        <w:t> </w:t>
      </w:r>
      <w:r xml:space="preserve">
        <w:t> </w:t>
      </w:r>
      <w:r>
        <w:t xml:space="preserve">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1068.251.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1068.253.</w:t>
      </w:r>
      <w:r xml:space="preserve">
        <w:t> </w:t>
      </w:r>
      <w:r xml:space="preserve">
        <w:t> </w:t>
      </w:r>
      <w:r>
        <w:t xml:space="preserve">ELECTION TO INCREASE MAXIMUM TAX RATE.  (a)  The board may order an election to increase the district's maximum ad valorem tax rate.</w:t>
      </w:r>
    </w:p>
    <w:p w:rsidR="003F3435" w:rsidRDefault="0032493E">
      <w:pPr>
        <w:spacing w:line="480" w:lineRule="auto"/>
        <w:ind w:firstLine="720"/>
        <w:jc w:val="both"/>
      </w:pPr>
      <w:r>
        <w:t xml:space="preserve">(b)</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(c)</w:t>
      </w:r>
      <w:r xml:space="preserve">
        <w:t> </w:t>
      </w:r>
      <w:r xml:space="preserve">
        <w:t> </w:t>
      </w:r>
      <w:r>
        <w:t xml:space="preserve">The board shall give notice of the election by publishing once a week for two consecutive weeks a substantial copy of the election order in a newspaper with general circulation in the district.</w:t>
      </w:r>
      <w:r xml:space="preserve">
        <w:t> </w:t>
      </w:r>
      <w:r xml:space="preserve">
        <w:t> </w:t>
      </w:r>
      <w:r>
        <w:t xml:space="preserve">The first publication must appear at least 35 days before the date set for the election.</w:t>
      </w:r>
    </w:p>
    <w:p w:rsidR="003F3435" w:rsidRDefault="0032493E">
      <w:pPr>
        <w:spacing w:line="480" w:lineRule="auto"/>
        <w:ind w:firstLine="720"/>
        <w:jc w:val="both"/>
      </w:pPr>
      <w:r>
        <w:t xml:space="preserve">(d)</w:t>
      </w:r>
      <w:r xml:space="preserve">
        <w:t> </w:t>
      </w:r>
      <w:r xml:space="preserve">
        <w:t> </w:t>
      </w:r>
      <w:r>
        <w:t xml:space="preserve">The ballot for the election must be printed to permit voting for or against the proposition: "The levy of annual taxes by the board of directors of the Muleshoe Area Hospital District for hospital purposes at a rate not to exceed ____ cents on each $100 valuation of all taxable property in the district subject to hospital district taxation."</w:t>
      </w:r>
    </w:p>
    <w:p w:rsidR="003F3435" w:rsidRDefault="0032493E">
      <w:pPr>
        <w:spacing w:line="480" w:lineRule="auto"/>
        <w:ind w:firstLine="720"/>
        <w:jc w:val="both"/>
      </w:pPr>
      <w:r>
        <w:t xml:space="preserve">(e)</w:t>
      </w:r>
      <w:r xml:space="preserve">
        <w:t> </w:t>
      </w:r>
      <w:r xml:space="preserve">
        <w:t> </w:t>
      </w:r>
      <w:r>
        <w:t xml:space="preserve">If the board finds that the election results favor the proposition, the board may impose taxes as authorized by the proposition.</w:t>
      </w:r>
      <w:r xml:space="preserve">
        <w:t> </w:t>
      </w:r>
      <w:r xml:space="preserve">
        <w:t> </w:t>
      </w:r>
      <w:r>
        <w:t xml:space="preserve">If the board finds that the election results do not favor the proposition, another election on raising the district's maximum tax rate may not be held before the first anniversary of the date of the most recent election at which voters disapproved the proposition.</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1068.254.</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6R/billtext/html/HB00294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