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1084.  PALO PINTO COUNTY</w:t>
      </w:r>
    </w:p>
    <w:p w:rsidR="003F3435" w:rsidRDefault="0032493E">
      <w:pPr>
        <w:spacing w:line="480" w:lineRule="auto"/>
        <w:jc w:val="center"/>
      </w:pPr>
      <w:r>
        <w:t xml:space="preserve">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Palo Pinto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1084.002.</w:t>
      </w:r>
      <w:r xml:space="preserve">
        <w:t> </w:t>
      </w:r>
      <w:r xml:space="preserve">
        <w:t> </w:t>
      </w:r>
      <w:r>
        <w:t xml:space="preserve">AUTHORITY FOR OPERATION.  The Palo Pinto County Hospital District operates in accordance with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1084.004.</w:t>
      </w:r>
      <w:r xml:space="preserve">
        <w:t> </w:t>
      </w:r>
      <w:r xml:space="preserve">
        <w:t> </w:t>
      </w:r>
      <w:r>
        <w:t xml:space="preserve">DISTRICT TERRITORY.  The boundaries of the district are coextensive with the boundaries of Palo Pinto County, Texas.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1084.051.</w:t>
      </w:r>
      <w:r xml:space="preserve">
        <w:t> </w:t>
      </w:r>
      <w:r xml:space="preserve">
        <w:t> </w:t>
      </w:r>
      <w:r>
        <w:t xml:space="preserve">BOARD ELECTION; TERM.  (a)  The district is governed by a board of seven directors as follows:</w:t>
      </w:r>
    </w:p>
    <w:p w:rsidR="003F3435" w:rsidRDefault="0032493E">
      <w:pPr>
        <w:spacing w:line="480" w:lineRule="auto"/>
        <w:ind w:firstLine="1440"/>
        <w:jc w:val="both"/>
      </w:pPr>
      <w:r>
        <w:t xml:space="preserve">(1)</w:t>
      </w:r>
      <w:r xml:space="preserve">
        <w:t> </w:t>
      </w:r>
      <w:r xml:space="preserve">
        <w:t> </w:t>
      </w:r>
      <w:r>
        <w:t xml:space="preserve">six directors elected by place; and</w:t>
      </w:r>
    </w:p>
    <w:p w:rsidR="003F3435" w:rsidRDefault="0032493E">
      <w:pPr>
        <w:spacing w:line="480" w:lineRule="auto"/>
        <w:ind w:firstLine="1440"/>
        <w:jc w:val="both"/>
      </w:pPr>
      <w:r>
        <w:t xml:space="preserve">(2)</w:t>
      </w:r>
      <w:r xml:space="preserve">
        <w:t> </w:t>
      </w:r>
      <w:r xml:space="preserve">
        <w:t> </w:t>
      </w:r>
      <w:r>
        <w:t xml:space="preserve">the chief of staff elected by the medical staff under Section </w:t>
      </w:r>
      <w:r>
        <w:t xml:space="preserve">1084.063</w:t>
      </w:r>
      <w:r>
        <w:t xml:space="preserv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 the directors elected to the board serve staggered three-year terms.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615 (H.B. </w:t>
      </w:r>
      <w:hyperlink w:docLocation="table" r:id="rId20">
        <w:r>
          <w:rPr>
            <w:rStyle w:val="Hyperlink"/>
          </w:rPr>
          <w:t>3783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1084.052.</w:t>
      </w:r>
      <w:r xml:space="preserve">
        <w:t> </w:t>
      </w:r>
      <w:r xml:space="preserve">
        <w:t> </w:t>
      </w:r>
      <w:r>
        <w:t xml:space="preserve">NOTICE OF ELECTION.  Notice of each directors' election shall be published in a newspaper of general circulation in Palo Pinto County in accordance with Chapter </w:t>
      </w:r>
      <w:r>
        <w:t xml:space="preserve">4</w:t>
      </w:r>
      <w:r>
        <w:t xml:space="preserve">, Election Code.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1084.053.</w:t>
      </w:r>
      <w:r xml:space="preserve">
        <w:t> </w:t>
      </w:r>
      <w:r xml:space="preserve">
        <w:t> </w:t>
      </w:r>
      <w:r>
        <w:t xml:space="preserve">QUALIFICATIONS FOR OFFICE.  (a)  A person may not be elected or appointed to an elected position on the board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In addition to the requirements prescribed by Subsection (a), a person is not eligible to serve as a director if the person:</w:t>
      </w:r>
    </w:p>
    <w:p w:rsidR="003F3435" w:rsidRDefault="0032493E">
      <w:pPr>
        <w:spacing w:line="480" w:lineRule="auto"/>
        <w:ind w:firstLine="1440"/>
        <w:jc w:val="both"/>
      </w:pPr>
      <w:r>
        <w:t xml:space="preserve">(1)</w:t>
      </w:r>
      <w:r xml:space="preserve">
        <w:t> </w:t>
      </w:r>
      <w:r xml:space="preserve">
        <w:t> </w:t>
      </w:r>
      <w:r>
        <w:t xml:space="preserve">directly or indirectly has an ownership or investment interest in a health care facility located in Palo Pinto County; or</w:t>
      </w:r>
    </w:p>
    <w:p w:rsidR="003F3435" w:rsidRDefault="0032493E">
      <w:pPr>
        <w:spacing w:line="480" w:lineRule="auto"/>
        <w:ind w:firstLine="1440"/>
        <w:jc w:val="both"/>
      </w:pPr>
      <w:r>
        <w:t xml:space="preserve">(2)</w:t>
      </w:r>
      <w:r xml:space="preserve">
        <w:t> </w:t>
      </w:r>
      <w:r xml:space="preserve">
        <w:t> </w:t>
      </w:r>
      <w:r>
        <w:t xml:space="preserve">directly or in conjunction with another person or entity has an ownership interest in another business or entity that:</w:t>
      </w:r>
    </w:p>
    <w:p w:rsidR="003F3435" w:rsidRDefault="0032493E">
      <w:pPr>
        <w:spacing w:line="480" w:lineRule="auto"/>
        <w:ind w:firstLine="2160"/>
        <w:jc w:val="both"/>
      </w:pPr>
      <w:r>
        <w:t xml:space="preserve">(A)</w:t>
      </w:r>
      <w:r xml:space="preserve">
        <w:t> </w:t>
      </w:r>
      <w:r xml:space="preserve">
        <w:t> </w:t>
      </w:r>
      <w:r>
        <w:t xml:space="preserve">is related to health care; and</w:t>
      </w:r>
    </w:p>
    <w:p w:rsidR="003F3435" w:rsidRDefault="0032493E">
      <w:pPr>
        <w:spacing w:line="480" w:lineRule="auto"/>
        <w:ind w:firstLine="2160"/>
        <w:jc w:val="both"/>
      </w:pPr>
      <w:r>
        <w:t xml:space="preserve">(B)</w:t>
      </w:r>
      <w:r xml:space="preserve">
        <w:t> </w:t>
      </w:r>
      <w:r xml:space="preserve">
        <w:t> </w:t>
      </w:r>
      <w:r>
        <w:t xml:space="preserve">provides a good or service to the area served by the district that is the same as or substantially similar to a good or service provided by the district.</w:t>
      </w:r>
    </w:p>
    <w:p w:rsidR="003F3435" w:rsidRDefault="0032493E">
      <w:pPr>
        <w:spacing w:line="480" w:lineRule="auto"/>
        <w:ind w:firstLine="720"/>
        <w:jc w:val="both"/>
      </w:pPr>
      <w:r>
        <w:t xml:space="preserve">(c)</w:t>
      </w:r>
      <w:r xml:space="preserve">
        <w:t> </w:t>
      </w:r>
      <w:r xml:space="preserve">
        <w:t> </w:t>
      </w:r>
      <w:r>
        <w:t xml:space="preserve">Subsection (b) does not apply to:</w:t>
      </w:r>
    </w:p>
    <w:p w:rsidR="003F3435" w:rsidRDefault="0032493E">
      <w:pPr>
        <w:spacing w:line="480" w:lineRule="auto"/>
        <w:ind w:firstLine="1440"/>
        <w:jc w:val="both"/>
      </w:pPr>
      <w:r>
        <w:t xml:space="preserve">(1)</w:t>
      </w:r>
      <w:r xml:space="preserve">
        <w:t> </w:t>
      </w:r>
      <w:r xml:space="preserve">
        <w:t> </w:t>
      </w:r>
      <w:r>
        <w:t xml:space="preserve">an ownership or investment interest in publicly available shares of a registered investment company, such as a mutual fund, that owns publicly traded equity securities or debt obligations issued by:</w:t>
      </w:r>
    </w:p>
    <w:p w:rsidR="003F3435" w:rsidRDefault="0032493E">
      <w:pPr>
        <w:spacing w:line="480" w:lineRule="auto"/>
        <w:ind w:firstLine="2160"/>
        <w:jc w:val="both"/>
      </w:pPr>
      <w:r>
        <w:t xml:space="preserve">(A)</w:t>
      </w:r>
      <w:r xml:space="preserve">
        <w:t> </w:t>
      </w:r>
      <w:r xml:space="preserve">
        <w:t> </w:t>
      </w:r>
      <w:r>
        <w:t xml:space="preserve">a health care facility;</w:t>
      </w:r>
    </w:p>
    <w:p w:rsidR="003F3435" w:rsidRDefault="0032493E">
      <w:pPr>
        <w:spacing w:line="480" w:lineRule="auto"/>
        <w:ind w:firstLine="2160"/>
        <w:jc w:val="both"/>
      </w:pPr>
      <w:r>
        <w:t xml:space="preserve">(B)</w:t>
      </w:r>
      <w:r xml:space="preserve">
        <w:t> </w:t>
      </w:r>
      <w:r xml:space="preserve">
        <w:t> </w:t>
      </w:r>
      <w:r>
        <w:t xml:space="preserve">a business or entity described by Subsection (b); or</w:t>
      </w:r>
    </w:p>
    <w:p w:rsidR="003F3435" w:rsidRDefault="0032493E">
      <w:pPr>
        <w:spacing w:line="480" w:lineRule="auto"/>
        <w:ind w:firstLine="2160"/>
        <w:jc w:val="both"/>
      </w:pPr>
      <w:r>
        <w:t xml:space="preserve">(C)</w:t>
      </w:r>
      <w:r xml:space="preserve">
        <w:t> </w:t>
      </w:r>
      <w:r xml:space="preserve">
        <w:t> </w:t>
      </w:r>
      <w:r>
        <w:t xml:space="preserve">an entity that owns the health care facility, business, or entity; or</w:t>
      </w:r>
    </w:p>
    <w:p w:rsidR="003F3435" w:rsidRDefault="0032493E">
      <w:pPr>
        <w:spacing w:line="480" w:lineRule="auto"/>
        <w:ind w:firstLine="1440"/>
        <w:jc w:val="both"/>
      </w:pPr>
      <w:r>
        <w:t xml:space="preserve">(2)</w:t>
      </w:r>
      <w:r xml:space="preserve">
        <w:t> </w:t>
      </w:r>
      <w:r xml:space="preserve">
        <w:t> </w:t>
      </w:r>
      <w:r>
        <w:t xml:space="preserve">a physician's ownership interest in the physician's own medical practice.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1084.054.</w:t>
      </w:r>
      <w:r xml:space="preserve">
        <w:t> </w:t>
      </w:r>
      <w:r xml:space="preserve">
        <w:t> </w:t>
      </w:r>
      <w:r>
        <w:t xml:space="preserve">GROUNDS FOR REMOVAL.  (a)  It is a ground for removal from the board that a director violates a prohibition established by Section </w:t>
      </w:r>
      <w:r>
        <w:t xml:space="preserve">1084.053</w:t>
      </w:r>
      <w:r>
        <w:t xml:space="preserve">(b).</w:t>
      </w:r>
      <w:r xml:space="preserve">
        <w:t> </w:t>
      </w:r>
      <w:r xml:space="preserve">
        <w:t> </w:t>
      </w:r>
      <w:r>
        <w:t xml:space="preserve">A director may be removed for the violation in accordance with the procedures provided by Subchapter </w:t>
      </w:r>
      <w:r>
        <w:t xml:space="preserve">B</w:t>
      </w:r>
      <w:r>
        <w:t xml:space="preserve">, Chapter </w:t>
      </w:r>
      <w:r>
        <w:t xml:space="preserve">87</w:t>
      </w:r>
      <w:r>
        <w:t xml:space="preserve">, Local Government Code, for removing a county official.</w:t>
      </w:r>
    </w:p>
    <w:p w:rsidR="003F3435" w:rsidRDefault="0032493E">
      <w:pPr>
        <w:spacing w:line="480" w:lineRule="auto"/>
        <w:ind w:firstLine="720"/>
        <w:jc w:val="both"/>
      </w:pPr>
      <w:r>
        <w:t xml:space="preserve">(b)</w:t>
      </w:r>
      <w:r xml:space="preserve">
        <w:t> </w:t>
      </w:r>
      <w:r xml:space="preserve">
        <w:t> </w:t>
      </w:r>
      <w:r>
        <w:t xml:space="preserve">The validity of a board action is not affected by the fact that the action is taken when a ground for removal of a director exists.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1084.055.</w:t>
      </w:r>
      <w:r xml:space="preserve">
        <w:t> </w:t>
      </w:r>
      <w:r xml:space="preserve">
        <w:t> </w:t>
      </w:r>
      <w:r>
        <w:t xml:space="preserve">BOND; RECORD OF BOND AND OATH OR AFFIRMATION.  (a)  Each director shall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the constitutional oath or affirmation of office shall be deposited with the district's depository bank for safekeeping.</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1084.056.</w:t>
      </w:r>
      <w:r xml:space="preserve">
        <w:t> </w:t>
      </w:r>
      <w:r xml:space="preserve">
        <w:t> </w:t>
      </w:r>
      <w:r>
        <w:t xml:space="preserve">BOARD VACANCY.  (a)  If a vacancy occurs in the office of elected director, the remaining directors by majority vote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 of the elected positions.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1084.057.</w:t>
      </w:r>
      <w:r xml:space="preserve">
        <w:t> </w:t>
      </w:r>
      <w:r xml:space="preserve">
        <w:t> </w:t>
      </w:r>
      <w:r>
        <w:t xml:space="preserve">DIRECTOR RIGHTS AND RESPONSIBILITIES.  All directors have the same rights and responsibilities with regard to voting and other matters.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1084.058.</w:t>
      </w:r>
      <w:r xml:space="preserve">
        <w:t> </w:t>
      </w:r>
      <w:r xml:space="preserve">
        <w:t> </w:t>
      </w:r>
      <w:r>
        <w:t xml:space="preserve">OFFICERS.  (a)  The board shall elect a president, vice president, and secretary from among its members.</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 and may serve successive terms.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1084.059.</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 as reported in the board minutes.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1084.060.</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1084.061.</w:t>
      </w:r>
      <w:r xml:space="preserve">
        <w:t> </w:t>
      </w:r>
      <w:r xml:space="preserve">
        <w:t> </w:t>
      </w:r>
      <w:r>
        <w:t xml:space="preserve">DISTRICT ADMINISTRATOR; ASSISTANT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1084.062.</w:t>
      </w:r>
      <w:r xml:space="preserve">
        <w:t> </w:t>
      </w:r>
      <w:r xml:space="preserve">
        <w:t> </w:t>
      </w:r>
      <w:r>
        <w:t xml:space="preserve">GENERAL DUTIES OF DISTRICT ADMINISTRATOR.  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1084.063.</w:t>
      </w:r>
      <w:r xml:space="preserve">
        <w:t> </w:t>
      </w:r>
      <w:r xml:space="preserve">
        <w:t> </w:t>
      </w:r>
      <w:r>
        <w:t xml:space="preserve">ELECTION OF CHIEF OF STAFF.  At least once every two years, the medical staff of the hospital system owned and operated by the district shall elect a chief of staff.</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1084.064.</w:t>
      </w:r>
      <w:r xml:space="preserve">
        <w:t> </w:t>
      </w:r>
      <w:r xml:space="preserve">
        <w:t> </w:t>
      </w:r>
      <w:r>
        <w:t xml:space="preserve">APPOINTMENT AND RECRUITMENT OF STAFF AND EMPLOYEES.  (a)  The board may provide that the district administrator has the authority to employ or appoint to the staff doctors, nurses, technicians, and any other employees as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may spend district money, enter into agreements, and take other necessary action to recruit physicians and other persons to serve as medical staff members or district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who:</w:t>
      </w:r>
    </w:p>
    <w:p w:rsidR="003F3435" w:rsidRDefault="0032493E">
      <w:pPr>
        <w:spacing w:line="480" w:lineRule="auto"/>
        <w:ind w:firstLine="2160"/>
        <w:jc w:val="both"/>
      </w:pPr>
      <w:r>
        <w:t xml:space="preserve">(A)</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medical staff member; or</w:t>
      </w:r>
    </w:p>
    <w:p w:rsidR="003F3435" w:rsidRDefault="0032493E">
      <w:pPr>
        <w:spacing w:line="480" w:lineRule="auto"/>
        <w:ind w:firstLine="1440"/>
        <w:jc w:val="both"/>
      </w:pPr>
      <w:r>
        <w:t xml:space="preserve">(4)</w:t>
      </w:r>
      <w:r xml:space="preserve">
        <w:t> </w:t>
      </w:r>
      <w:r xml:space="preserve">
        <w:t> </w:t>
      </w:r>
      <w:r>
        <w:t xml:space="preserve">paying the tuition or other expenses of a full-time medical student or other student in a health occupation who:</w:t>
      </w:r>
    </w:p>
    <w:p w:rsidR="003F3435" w:rsidRDefault="0032493E">
      <w:pPr>
        <w:spacing w:line="480" w:lineRule="auto"/>
        <w:ind w:firstLine="2160"/>
        <w:jc w:val="both"/>
      </w:pPr>
      <w:r>
        <w:t xml:space="preserve">(A)</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1084.065.</w:t>
      </w:r>
      <w:r xml:space="preserve">
        <w:t> </w:t>
      </w:r>
      <w:r xml:space="preserve">
        <w:t> </w:t>
      </w:r>
      <w:r>
        <w:t xml:space="preserve">PERSONNEL CONTRACTS.  (a)  The board may contract to provide administrative and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term of a contract may not exceed 25 years.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1084.066.</w:t>
      </w:r>
      <w:r xml:space="preserve">
        <w:t> </w:t>
      </w:r>
      <w:r xml:space="preserve">
        <w:t> </w:t>
      </w:r>
      <w:r>
        <w:t xml:space="preserve">EDUCATIONAL PROGRAMS; COURSES.  The board may provide or contract for the provision of educational programs or courses for district employees and medical staff.</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1084.067.</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 a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1084.068.</w:t>
      </w:r>
      <w:r xml:space="preserve">
        <w:t> </w:t>
      </w:r>
      <w:r xml:space="preserve">
        <w:t> </w:t>
      </w:r>
      <w:r>
        <w:t xml:space="preserve">MAINTENANCE OF RECORDS; PUBLIC INSPECTION.  Except as provided by Section </w:t>
      </w:r>
      <w:r>
        <w:t xml:space="preserve">1084.055</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1084.101.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1084.102.</w:t>
      </w:r>
      <w:r xml:space="preserve">
        <w:t> </w:t>
      </w:r>
      <w:r xml:space="preserve">
        <w:t> </w:t>
      </w:r>
      <w:r>
        <w:t xml:space="preserve">RESTRICTION ON COUNTY OR MUNICIPALITY TAXATION.  Palo Pinto County or a municipality in the district may not impose a tax on property in the district for hospital purposes.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1084.104.</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1084.105.</w:t>
      </w:r>
      <w:r xml:space="preserve">
        <w:t> </w:t>
      </w:r>
      <w:r xml:space="preserve">
        <w:t> </w:t>
      </w:r>
      <w:r>
        <w:t xml:space="preserve">DISTRICT PROPERTY, FACILITIES, AND EQUIPMENT.  (a)  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or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(b)</w:t>
      </w:r>
      <w:r xml:space="preserve">
        <w:t> </w:t>
      </w:r>
      <w:r xml:space="preserve">
        <w:t> </w:t>
      </w:r>
      <w:r>
        <w:t xml:space="preserve">The board may lease district hospital facilities to individuals, corporations, or other legal entities.</w:t>
      </w:r>
    </w:p>
    <w:p w:rsidR="003F3435" w:rsidRDefault="0032493E">
      <w:pPr>
        <w:spacing w:line="480" w:lineRule="auto"/>
        <w:ind w:firstLine="720"/>
        <w:jc w:val="both"/>
      </w:pPr>
      <w:r>
        <w:t xml:space="preserve">(c)</w:t>
      </w:r>
      <w:r xml:space="preserve">
        <w:t> </w:t>
      </w:r>
      <w:r xml:space="preserve">
        <w:t> </w:t>
      </w:r>
      <w:r>
        <w:t xml:space="preserve">The board may sell or otherwise dispose of the district's property, including facilities or equipment.</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1084.106.</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1084.107.</w:t>
      </w:r>
      <w:r xml:space="preserve">
        <w:t> </w:t>
      </w:r>
      <w:r xml:space="preserve">
        <w:t> </w:t>
      </w:r>
      <w:r>
        <w:t xml:space="preserve">GIFTS AND ENDOWMENTS.  The board may accept for the district a gift or endowment to be held in trust and administered by the board for the purposes and under the directions, limitations, or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1084.108.</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1084.109.</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are liable to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may collect the amount from the estate of the patient,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The board may institute a suit to collect an amount owed to the district by a patient who has not been determined to be unable to pay under this section.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1084.110.</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The corporation may use district money, other than money</w:t>
      </w:r>
      <w:r xml:space="preserve">
        <w:t> </w:t>
      </w:r>
      <w:r xml:space="preserve">
        <w:t> </w:t>
      </w:r>
      <w:r>
        <w:t xml:space="preserve">the corporation pays to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1084.111.</w:t>
      </w:r>
      <w:r xml:space="preserve">
        <w:t> </w:t>
      </w:r>
      <w:r xml:space="preserve">
        <w:t> </w:t>
      </w:r>
      <w:r>
        <w:t xml:space="preserve">AUTHORITY TO SUE AND BE SUED.  As a governmental agency, the district, through the board, may sue and be sued in the district's own name in any court of this state.</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1084.112.</w:t>
      </w:r>
      <w:r xml:space="preserve">
        <w:t> </w:t>
      </w:r>
      <w:r xml:space="preserve">
        <w:t> </w:t>
      </w:r>
      <w:r>
        <w:t xml:space="preserve">INSPECTIONS.  The district is subject to inspection by any authorized representative of this state.</w:t>
      </w:r>
      <w:r xml:space="preserve">
        <w:t> </w:t>
      </w:r>
      <w:r xml:space="preserve">
        <w:t> </w:t>
      </w:r>
      <w:r>
        <w:t xml:space="preserve">A district officer or employee shall:</w:t>
      </w:r>
    </w:p>
    <w:p w:rsidR="003F3435" w:rsidRDefault="0032493E">
      <w:pPr>
        <w:spacing w:line="480" w:lineRule="auto"/>
        <w:ind w:firstLine="1440"/>
        <w:jc w:val="both"/>
      </w:pPr>
      <w:r>
        <w:t xml:space="preserve">(1)</w:t>
      </w:r>
      <w:r xml:space="preserve">
        <w:t> </w:t>
      </w:r>
      <w:r xml:space="preserve">
        <w:t> </w:t>
      </w:r>
      <w:r>
        <w:t xml:space="preserve">admit the representative into any district facility; and</w:t>
      </w:r>
    </w:p>
    <w:p w:rsidR="003F3435" w:rsidRDefault="0032493E">
      <w:pPr>
        <w:spacing w:line="480" w:lineRule="auto"/>
        <w:ind w:firstLine="1440"/>
        <w:jc w:val="both"/>
      </w:pPr>
      <w:r>
        <w:t xml:space="preserve">(2)</w:t>
      </w:r>
      <w:r xml:space="preserve">
        <w:t> </w:t>
      </w:r>
      <w:r xml:space="preserve">
        <w:t> </w:t>
      </w:r>
      <w:r>
        <w:t xml:space="preserve">provide the representative with access on demand to any record, report, book, paper, or account relating to the district.</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1084.151.</w:t>
      </w:r>
      <w:r xml:space="preserve">
        <w:t> </w:t>
      </w:r>
      <w:r xml:space="preserve">
        <w:t> </w:t>
      </w:r>
      <w:r>
        <w:t xml:space="preserve">BUDGET.  The district administrator shall prepare an annual budget for approval by the board.</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1084.152.</w:t>
      </w:r>
      <w:r xml:space="preserve">
        <w:t> </w:t>
      </w:r>
      <w:r xml:space="preserve">
        <w:t> </w:t>
      </w:r>
      <w:r>
        <w:t xml:space="preserve">NOTICE; HEARING; ADOPTION OF BUDGET.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ind w:firstLine="720"/>
        <w:jc w:val="both"/>
      </w:pPr>
      <w:r>
        <w:t xml:space="preserve">(d)</w:t>
      </w:r>
      <w:r xml:space="preserve">
        <w:t> </w:t>
      </w:r>
      <w:r xml:space="preserve">
        <w:t> </w:t>
      </w:r>
      <w:r>
        <w:t xml:space="preserve">The annual budget is effective only after adoption by the board.</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1084.154.</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1084.155.</w:t>
      </w:r>
      <w:r xml:space="preserve">
        <w:t> </w:t>
      </w:r>
      <w:r xml:space="preserve">
        <w:t> </w:t>
      </w:r>
      <w:r>
        <w:t xml:space="preserve">ANNUAL AUDIT.  The board annually shall have an independent audit made of the district's books and records.</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1084.156.</w:t>
      </w:r>
      <w:r xml:space="preserve">
        <w:t> </w:t>
      </w:r>
      <w:r xml:space="preserve">
        <w:t> </w:t>
      </w:r>
      <w:r>
        <w:t xml:space="preserve">INSPECTION OF ANNUAL AUDIT AND DISTRICT RECORDS.  The annual audit and other district records are open to inspection at the district's office.</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1084.157.</w:t>
      </w:r>
      <w:r xml:space="preserve">
        <w:t> </w:t>
      </w:r>
      <w:r xml:space="preserve">
        <w:t> </w:t>
      </w:r>
      <w:r>
        <w:t xml:space="preserve">DEPOSITORY OR TREASURER.  (a)  The board by resolution shall designate a bank to serve as the district's depository or treasurer.</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1084.158.</w:t>
      </w:r>
      <w:r xml:space="preserve">
        <w:t> </w:t>
      </w:r>
      <w:r xml:space="preserve">
        <w:t> </w:t>
      </w:r>
      <w:r>
        <w:t xml:space="preserve">GENERAL 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1084.159.</w:t>
      </w:r>
      <w:r xml:space="preserve">
        <w:t> </w:t>
      </w:r>
      <w:r xml:space="preserve">
        <w:t> </w:t>
      </w:r>
      <w:r>
        <w:t xml:space="preserve">AUTHORITY TO BORROW MONEY IN EMERGENCY; SECURITY.  (a)  If money is not available to meet an authorized obligation of the district, the board shall adopt an order declaring an emergency.</w:t>
      </w:r>
      <w:r xml:space="preserve">
        <w:t> </w:t>
      </w:r>
      <w:r xml:space="preserve">
        <w:t> </w:t>
      </w:r>
      <w:r>
        <w:t xml:space="preserve">After the order is adopted, the board may borrow money on district notes at a rate not to exceed 12 percent a year to meet the obligation.</w:t>
      </w:r>
    </w:p>
    <w:p w:rsidR="003F3435" w:rsidRDefault="0032493E">
      <w:pPr>
        <w:spacing w:line="480" w:lineRule="auto"/>
        <w:ind w:firstLine="720"/>
        <w:jc w:val="both"/>
      </w:pPr>
      <w:r>
        <w:t xml:space="preserve">(b)</w:t>
      </w:r>
      <w:r xml:space="preserve">
        <w:t> </w:t>
      </w:r>
      <w:r xml:space="preserve">
        <w:t> </w:t>
      </w:r>
      <w:r>
        <w:t xml:space="preserve">To secure the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that is to be imposed not later than the first anniversary of the date of the loan and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spend money obtained from a loan under this section only to meet the obligation that made the loan necessary.</w:t>
      </w:r>
      <w:r xml:space="preserve">
        <w:t> </w:t>
      </w:r>
      <w:r xml:space="preserve">
        <w:t> </w:t>
      </w:r>
      <w:r>
        <w:t xml:space="preserve">The board may spend money obtained from any taxes or bonds used to secure the loan only for the purpose for which the taxes were imposed or the bonds were authorized.</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1084.201.</w:t>
      </w:r>
      <w:r xml:space="preserve">
        <w:t> </w:t>
      </w:r>
      <w:r xml:space="preserve">
        <w:t> </w:t>
      </w:r>
      <w:r>
        <w:t xml:space="preserve">GENERAL OBLIGATION BONDS.  The board may issue and sell</w:t>
      </w:r>
      <w:r xml:space="preserve">
        <w:t> </w:t>
      </w:r>
      <w:r xml:space="preserve">
        <w:t> </w:t>
      </w:r>
      <w:r>
        <w:t xml:space="preserve">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and</w:t>
      </w:r>
    </w:p>
    <w:p w:rsidR="003F3435" w:rsidRDefault="0032493E">
      <w:pPr>
        <w:spacing w:line="480" w:lineRule="auto"/>
        <w:ind w:firstLine="1440"/>
        <w:jc w:val="both"/>
      </w:pPr>
      <w:r>
        <w:t xml:space="preserve">(3)</w:t>
      </w:r>
      <w:r xml:space="preserve">
        <w:t> </w:t>
      </w:r>
      <w:r xml:space="preserve">
        <w:t> </w:t>
      </w:r>
      <w:r>
        <w:t xml:space="preserve">acquire sites to be used for district purposes.</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1084.202.</w:t>
      </w:r>
      <w:r xml:space="preserve">
        <w:t> </w:t>
      </w:r>
      <w:r xml:space="preserve">
        <w:t> </w:t>
      </w:r>
      <w:r>
        <w:t xml:space="preserve">TAX TO PAY GENERAL OBLIGATION BONDS.  (a)  At the time general obligation bonds are issued by the district under Section </w:t>
      </w:r>
      <w:r>
        <w:t xml:space="preserve">1084.201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1084.203.</w:t>
      </w:r>
      <w:r xml:space="preserve">
        <w:t> </w:t>
      </w:r>
      <w:r xml:space="preserve">
        <w:t> </w:t>
      </w:r>
      <w:r>
        <w:t xml:space="preserve">ELECTION FOR GENERAL OBLIGATION BONDS.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election shall be conducted in accordance with Chapter </w:t>
      </w:r>
      <w:r>
        <w:t xml:space="preserve">1251</w:t>
      </w:r>
      <w:r>
        <w:t xml:space="preserve">, Government Code.</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1084.204.</w:t>
      </w:r>
      <w:r xml:space="preserve">
        <w:t> </w:t>
      </w:r>
      <w:r xml:space="preserve">
        <w:t> </w:t>
      </w:r>
      <w:r>
        <w:t xml:space="preserve">REVENUE BONDS.  (a)  The board may issue and sell revenue bonds in the name and on the faith and credit of the district to purchase, construct, acquire, repair, renovate, or equip buildings or improvements for district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the issuance of revenue bonds by a county hospital authority.</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1084.205.</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1084.251.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1084.301.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of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Palo Pinto County Hospital District."</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1084.304.</w:t>
      </w:r>
      <w:r xml:space="preserve">
        <w:t> </w:t>
      </w:r>
      <w:r xml:space="preserve">
        <w:t> </w:t>
      </w:r>
      <w:r>
        <w:t xml:space="preserve">ELECTION RESULTS.  (a)  If a majority of the votes in an election under this subchapter favor dissolution, the board shall</w:t>
      </w:r>
      <w:r xml:space="preserve">
        <w:t> </w:t>
      </w:r>
      <w:r xml:space="preserve">
        <w:t> </w:t>
      </w:r>
      <w:r>
        <w:t xml:space="preserve">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1084.305.</w:t>
      </w:r>
      <w:r xml:space="preserve">
        <w:t> </w:t>
      </w:r>
      <w:r xml:space="preserve">
        <w:t> </w:t>
      </w:r>
      <w:r>
        <w:t xml:space="preserve">TRANSFER, SALE, OR ADMINISTRATION OF ASSETS.  (a)  If a majority of the votes in an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a county or to another governmental entity in Palo Pinto County;</w:t>
      </w:r>
    </w:p>
    <w:p w:rsidR="003F3435" w:rsidRDefault="0032493E">
      <w:pPr>
        <w:spacing w:line="480" w:lineRule="auto"/>
        <w:ind w:firstLine="1440"/>
        <w:jc w:val="both"/>
      </w:pPr>
      <w:r>
        <w:t xml:space="preserve">(2)</w:t>
      </w:r>
      <w:r xml:space="preserve">
        <w:t> </w:t>
      </w:r>
      <w:r xml:space="preserve">
        <w:t> </w:t>
      </w:r>
      <w:r>
        <w:t xml:space="preserve">sell the assets and liabilities to another person; or</w:t>
      </w:r>
    </w:p>
    <w:p w:rsidR="003F3435" w:rsidRDefault="0032493E">
      <w:pPr>
        <w:spacing w:line="480" w:lineRule="auto"/>
        <w:ind w:firstLine="1440"/>
        <w:jc w:val="both"/>
      </w:pPr>
      <w:r>
        <w:t xml:space="preserve">(3)</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Subsections (a)(1) and (2) do not apply and the board administers the property, assets, and debts of the district under Subsection (a)(3), the district is dissolved when all money has been disposed of and all district debts have been paid or settled.</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1084.306.</w:t>
      </w:r>
      <w:r xml:space="preserve">
        <w:t> </w:t>
      </w:r>
      <w:r xml:space="preserve">
        <w:t> </w:t>
      </w:r>
      <w:r>
        <w:t xml:space="preserve">SALE OR TRANSFER OF ASSETS AND LIABILITIES.  (a)  The dissolution of the district and the sale or transfer of the district's assets and liabilities to another person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(b)</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(c)</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(d)</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on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1084.308.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Palo Pinto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Palo Pinto County receives the report and determines that the requirements of this subchapter have been fulfilled, the commissioners court shall enter an order dissolving the district and releasing the board</w:t>
      </w:r>
      <w:r xml:space="preserve">
        <w:t> </w:t>
      </w:r>
      <w:r xml:space="preserve">
        <w:t> </w:t>
      </w:r>
      <w:r>
        <w:t xml:space="preserve">from any further duty or obligation.</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5R/billtext/html/HB03783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