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SPECIAL DISTRICT LOCAL LAWS CODE</w:t>
      </w:r>
    </w:p>
    <w:p w:rsidR="003F3435" w:rsidRDefault="0032493E">
      <w:pPr>
        <w:spacing w:line="480" w:lineRule="auto"/>
        <w:jc w:val="center"/>
      </w:pPr>
      <w:r>
        <w:t xml:space="preserve">TITLE 3. HEALTH</w:t>
      </w:r>
    </w:p>
    <w:p w:rsidR="003F3435" w:rsidRDefault="0032493E">
      <w:pPr>
        <w:spacing w:line="480" w:lineRule="auto"/>
        <w:jc w:val="center"/>
      </w:pPr>
      <w:r>
        <w:t xml:space="preserve">SUBTITLE A. HOSPITAL DISTRICTS</w:t>
      </w:r>
    </w:p>
    <w:p w:rsidR="003F3435" w:rsidRDefault="0032493E">
      <w:pPr>
        <w:spacing w:line="480" w:lineRule="auto"/>
        <w:jc w:val="center"/>
      </w:pPr>
      <w:r>
        <w:t xml:space="preserve">CHAPTER 1119.  SCURRY COUNTY HOSPITAL DISTRICT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A.  GENERAL PROVISIONS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1119.001.</w:t>
      </w:r>
      <w:r xml:space="preserve">
        <w:t> </w:t>
      </w:r>
      <w:r xml:space="preserve">
        <w:t> </w:t>
      </w:r>
      <w:r>
        <w:t xml:space="preserve">DEFINITIONS.</w:t>
      </w:r>
      <w:r xml:space="preserve">
        <w:t> </w:t>
      </w:r>
      <w:r xml:space="preserve">
        <w:t> </w:t>
      </w:r>
      <w:r>
        <w:t xml:space="preserve">In this chapter: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"Board" means the board of directors of the district.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"District" means the Scurry County Hospital District.</w:t>
      </w:r>
    </w:p>
    <w:p w:rsidR="003F3435" w:rsidRDefault="0032493E">
      <w:pPr>
        <w:spacing w:line="480" w:lineRule="auto"/>
        <w:jc w:val="both"/>
      </w:pPr>
      <w:r>
        <w:t xml:space="preserve">Added by Acts 2011, 82nd Leg., R.S., Ch. 946 (H.B. </w:t>
      </w:r>
      <w:hyperlink w:docLocation="table" r:id="rId14">
        <w:r>
          <w:rPr>
            <w:rStyle w:val="Hyperlink"/>
          </w:rPr>
          <w:t>811</w:t>
        </w:r>
      </w:hyperlink>
      <w:r>
        <w:t xml:space="preserve">), Sec. 1, eff. June 17, 2011.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B.  DISTRICT ADMINISTRATION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1119.051.</w:t>
      </w:r>
      <w:r xml:space="preserve">
        <w:t> </w:t>
      </w:r>
      <w:r xml:space="preserve">
        <w:t> </w:t>
      </w:r>
      <w:r>
        <w:t xml:space="preserve">EMPLOYMENT OF HEALTH CARE PROVIDERS.  (a)</w:t>
      </w:r>
      <w:r xml:space="preserve">
        <w:t> </w:t>
      </w:r>
      <w:r xml:space="preserve">
        <w:t> </w:t>
      </w:r>
      <w:r>
        <w:t xml:space="preserve">The board may employ health care providers other than physicians as the board considers necessary for the efficient operation of the district.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The board may delegate to the administrator of the district the authority to employ health care providers under Subsection (a).</w:t>
      </w:r>
    </w:p>
    <w:p w:rsidR="003F3435" w:rsidRDefault="0032493E">
      <w:pPr>
        <w:spacing w:line="480" w:lineRule="auto"/>
        <w:jc w:val="both"/>
      </w:pPr>
      <w:r>
        <w:t xml:space="preserve">Added by Acts 2011, 82nd Leg., R.S., Ch. 946 (H.B. </w:t>
      </w:r>
      <w:hyperlink w:docLocation="table" r:id="rId15">
        <w:r>
          <w:rPr>
            <w:rStyle w:val="Hyperlink"/>
          </w:rPr>
          <w:t>811</w:t>
        </w:r>
      </w:hyperlink>
      <w:r>
        <w:t xml:space="preserve">), Sec. 1, eff. June 17, 2011.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C.  GENERAL FINANCIAL PROVISIONS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1119.101.</w:t>
      </w:r>
      <w:r xml:space="preserve">
        <w:t> </w:t>
      </w:r>
      <w:r xml:space="preserve">
        <w:t> </w:t>
      </w:r>
      <w:r>
        <w:t xml:space="preserve">GENERAL AUTHORITY TO BORROW MONEY; SECURITY.  (a)</w:t>
      </w:r>
      <w:r xml:space="preserve">
        <w:t> </w:t>
      </w:r>
      <w:r xml:space="preserve">
        <w:t> </w:t>
      </w:r>
      <w:r>
        <w:t xml:space="preserve">The board may borrow money at a rate not to exceed the maximum annual percentage rate allowed by law for district obligations at the time the loan is made.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To secure a loan, the board may pledge: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district revenue that is not pledged to pay the district's bonded indebtedness;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a district tax to be imposed by the district during the 12-month period following the date of the pledge that is not pledged to pay the principal of or interest on district bonds; or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district bonds that have been authorized but not sold.</w:t>
      </w:r>
    </w:p>
    <w:p w:rsidR="003F3435" w:rsidRDefault="0032493E">
      <w:pPr>
        <w:spacing w:line="480" w:lineRule="auto"/>
        <w:ind w:firstLine="72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A loan for which taxes or bonds are pledged must mature not later than the first anniversary of the date the loan is made.</w:t>
      </w:r>
      <w:r xml:space="preserve">
        <w:t> </w:t>
      </w:r>
      <w:r xml:space="preserve">
        <w:t> </w:t>
      </w:r>
      <w:r>
        <w:t xml:space="preserve">A loan for which district revenue is pledged must mature not later than the fifth anniversary of the date the loan is made.</w:t>
      </w:r>
    </w:p>
    <w:p w:rsidR="003F3435" w:rsidRDefault="0032493E">
      <w:pPr>
        <w:spacing w:line="480" w:lineRule="auto"/>
        <w:jc w:val="both"/>
      </w:pPr>
      <w:r>
        <w:t xml:space="preserve">Added by Acts 2011, 82nd Leg., R.S., Ch. 946 (H.B. </w:t>
      </w:r>
      <w:hyperlink w:docLocation="table" r:id="rId16">
        <w:r>
          <w:rPr>
            <w:rStyle w:val="Hyperlink"/>
          </w:rPr>
          <w:t>811</w:t>
        </w:r>
      </w:hyperlink>
      <w:r>
        <w:t xml:space="preserve">), Sec. 1, eff. June 17, 2011.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D.  BONDS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1119.151.</w:t>
      </w:r>
      <w:r xml:space="preserve">
        <w:t> </w:t>
      </w:r>
      <w:r xml:space="preserve">
        <w:t> </w:t>
      </w:r>
      <w:r>
        <w:t xml:space="preserve">ADDITIONAL MEANS OF SECURING REPAYMENT OF BONDS.</w:t>
      </w:r>
      <w:r xml:space="preserve">
        <w:t> </w:t>
      </w:r>
      <w:r xml:space="preserve">
        <w:t> </w:t>
      </w:r>
      <w:r>
        <w:t xml:space="preserve">In addition to the authority to issue general obligation bonds and revenue bonds under Subchapter </w:t>
      </w:r>
      <w:r>
        <w:t xml:space="preserve">G</w:t>
      </w:r>
      <w:r>
        <w:t xml:space="preserve">, Chapter </w:t>
      </w:r>
      <w:r>
        <w:t xml:space="preserve">286</w:t>
      </w:r>
      <w:r>
        <w:t xml:space="preserve">, Health and Safety Code, the board may provide for the security and repayment of district bonds from a pledge of a combination of taxes as authorized by Section </w:t>
      </w:r>
      <w:r>
        <w:t xml:space="preserve">286.142</w:t>
      </w:r>
      <w:r>
        <w:t xml:space="preserve">, Health and Safety Code, and revenue and other sources as authorized by Section </w:t>
      </w:r>
      <w:r>
        <w:t xml:space="preserve">286.144</w:t>
      </w:r>
      <w:r>
        <w:t xml:space="preserve">, Health and Safety Code.</w:t>
      </w:r>
    </w:p>
    <w:p w:rsidR="003F3435" w:rsidRDefault="0032493E">
      <w:pPr>
        <w:spacing w:line="480" w:lineRule="auto"/>
        <w:jc w:val="both"/>
      </w:pPr>
      <w:r>
        <w:t xml:space="preserve">Added by Acts 2011, 82nd Leg., R.S., Ch. 946 (H.B. </w:t>
      </w:r>
      <w:hyperlink w:docLocation="table" r:id="rId17">
        <w:r>
          <w:rPr>
            <w:rStyle w:val="Hyperlink"/>
          </w:rPr>
          <w:t>811</w:t>
        </w:r>
      </w:hyperlink>
      <w:r>
        <w:t xml:space="preserve">), Sec. 1, eff. June 17, 2011.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1119.152.</w:t>
      </w:r>
      <w:r xml:space="preserve">
        <w:t> </w:t>
      </w:r>
      <w:r xml:space="preserve">
        <w:t> </w:t>
      </w:r>
      <w:r>
        <w:t xml:space="preserve">USE OF BOND PROCEEDS.</w:t>
      </w:r>
      <w:r xml:space="preserve">
        <w:t> </w:t>
      </w:r>
      <w:r xml:space="preserve">
        <w:t> </w:t>
      </w:r>
      <w:r>
        <w:t xml:space="preserve">The district may use the proceeds of bonds issued under Chapter </w:t>
      </w:r>
      <w:r>
        <w:t xml:space="preserve">286</w:t>
      </w:r>
      <w:r>
        <w:t xml:space="preserve">, Health and Safety Code, to pay: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any expense the board determines is reasonable and necessary to issue, sell, and deliver the bonds;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interest payments on the bonds during a period of acquisition or construction of a project or facility to be provided through the bonds, not to exceed five years;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costs related to the operation and maintenance of a project or facility to be provided through the bonds:</w:t>
      </w:r>
    </w:p>
    <w:p w:rsidR="003F3435" w:rsidRDefault="0032493E">
      <w:pPr>
        <w:spacing w:line="480" w:lineRule="auto"/>
        <w:ind w:firstLine="2160"/>
        <w:jc w:val="both"/>
      </w:pPr>
      <w:r>
        <w:t xml:space="preserve">(A)</w:t>
      </w:r>
      <w:r xml:space="preserve">
        <w:t> </w:t>
      </w:r>
      <w:r xml:space="preserve">
        <w:t> </w:t>
      </w:r>
      <w:r>
        <w:t xml:space="preserve">during an estimated period of acquisition or construction, not to exceed five years; and</w:t>
      </w:r>
    </w:p>
    <w:p w:rsidR="003F3435" w:rsidRDefault="0032493E">
      <w:pPr>
        <w:spacing w:line="480" w:lineRule="auto"/>
        <w:ind w:firstLine="216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for one year after the project or facility is acquired or constructed;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(4)</w:t>
      </w:r>
      <w:r xml:space="preserve">
        <w:t> </w:t>
      </w:r>
      <w:r xml:space="preserve">
        <w:t> </w:t>
      </w:r>
      <w:r>
        <w:t xml:space="preserve">costs related to the financing of the bond funds, including debt service reserve and contingency funds;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(5)</w:t>
      </w:r>
      <w:r xml:space="preserve">
        <w:t> </w:t>
      </w:r>
      <w:r xml:space="preserve">
        <w:t> </w:t>
      </w:r>
      <w:r>
        <w:t xml:space="preserve">costs related to the bond issuance;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(6)</w:t>
      </w:r>
      <w:r xml:space="preserve">
        <w:t> </w:t>
      </w:r>
      <w:r xml:space="preserve">
        <w:t> </w:t>
      </w:r>
      <w:r>
        <w:t xml:space="preserve">costs related to the acquisition of land or interests in land for a project or facility to be provided through the bonds;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(7)</w:t>
      </w:r>
      <w:r xml:space="preserve">
        <w:t> </w:t>
      </w:r>
      <w:r xml:space="preserve">
        <w:t> </w:t>
      </w:r>
      <w:r>
        <w:t xml:space="preserve">costs of construction of a project or facility to be provided through the bonds, including the payment of related professional services and expenses.</w:t>
      </w:r>
    </w:p>
    <w:p w:rsidR="003F3435" w:rsidRDefault="0032493E">
      <w:pPr>
        <w:spacing w:line="480" w:lineRule="auto"/>
        <w:jc w:val="both"/>
      </w:pPr>
      <w:r>
        <w:t xml:space="preserve">Added by Acts 2011, 82nd Leg., R.S., Ch. 946 (H.B. </w:t>
      </w:r>
      <w:hyperlink w:docLocation="table" r:id="rId18">
        <w:r>
          <w:rPr>
            <w:rStyle w:val="Hyperlink"/>
          </w:rPr>
          <w:t>811</w:t>
        </w:r>
      </w:hyperlink>
      <w:r>
        <w:t xml:space="preserve">), Sec. 1, eff. June 17, 2011.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http://capitol.texas.gov/tlodocs/82R/billtext/html/HB00811F.HTM" TargetMode="External" Id="rId14" /><Relationship Type="http://schemas.openxmlformats.org/officeDocument/2006/relationships/hyperlink" Target="http://capitol.texas.gov/tlodocs/82R/billtext/html/HB00811F.HTM" TargetMode="External" Id="rId15" /><Relationship Type="http://schemas.openxmlformats.org/officeDocument/2006/relationships/hyperlink" Target="http://capitol.texas.gov/tlodocs/82R/billtext/html/HB00811F.HTM" TargetMode="External" Id="rId16" /><Relationship Type="http://schemas.openxmlformats.org/officeDocument/2006/relationships/hyperlink" Target="http://capitol.texas.gov/tlodocs/82R/billtext/html/HB00811F.HTM" TargetMode="External" Id="rId17" /><Relationship Type="http://schemas.openxmlformats.org/officeDocument/2006/relationships/hyperlink" Target="http://capitol.texas.gov/tlodocs/82R/billtext/html/HB00811F.HTM" TargetMode="External" Id="rId1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