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3795.  LIBERTY COUNTY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3795.001.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Plum Grove,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"County" means Liberty County.</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Liberty County Municipal Management District No. 1.</w:t>
      </w:r>
    </w:p>
    <w:p w:rsidR="003F3435" w:rsidRDefault="0032493E">
      <w:pPr>
        <w:spacing w:line="480" w:lineRule="auto"/>
        <w:jc w:val="both"/>
      </w:pPr>
      <w:r>
        <w:t xml:space="preserve">Added by Acts 2017, 85th Leg., R.S., Ch. 643 (H.B. </w:t>
      </w:r>
      <w:hyperlink w:docLocation="table" r:id="rId14">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2017, 85th Leg., R.S., Ch. 643 (H.B. </w:t>
      </w:r>
      <w:hyperlink w:docLocation="table" r:id="rId15">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2017, 85th Leg., R.S., Ch. 643 (H.B. </w:t>
      </w:r>
      <w:hyperlink w:docLocation="table" r:id="rId16">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643 (H.B. </w:t>
      </w:r>
      <w:hyperlink w:docLocation="table" r:id="rId17">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3795.205</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2017, 85th Leg., R.S., Ch. 643 (H.B. </w:t>
      </w:r>
      <w:hyperlink w:docLocation="table" r:id="rId18">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3795.006.</w:t>
      </w:r>
      <w:r xml:space="preserve">
        <w:t> </w:t>
      </w:r>
      <w:r xml:space="preserve">
        <w:t> </w:t>
      </w:r>
      <w:r>
        <w:t xml:space="preserve">APPLICABILITY OF MUNICIPAL MANAGEMENT DISTRICT LAW.</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643 (H.B. </w:t>
      </w:r>
      <w:hyperlink w:docLocation="table" r:id="rId19">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643 (H.B. </w:t>
      </w:r>
      <w:hyperlink w:docLocation="table" r:id="rId20">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3795.051.</w:t>
      </w:r>
      <w:r xml:space="preserve">
        <w:t> </w:t>
      </w:r>
      <w:r xml:space="preserve">
        <w:t> </w:t>
      </w:r>
      <w:r>
        <w:t xml:space="preserve">GOVERNING BODY; TERMS.  (a)</w:t>
      </w:r>
      <w:r xml:space="preserve">
        <w:t> </w:t>
      </w:r>
      <w:r xml:space="preserve">
        <w:t> </w:t>
      </w:r>
      <w:r>
        <w:t xml:space="preserve">The district is governed by a board of five voting directors who must be qualified under Section </w:t>
      </w:r>
      <w:r>
        <w:t xml:space="preserve">375.063</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directors serve staggered terms of four years with two or three directors' terms expiring June 1 of each odd-numbered year.</w:t>
      </w:r>
    </w:p>
    <w:p w:rsidR="003F3435" w:rsidRDefault="0032493E">
      <w:pPr>
        <w:spacing w:line="480" w:lineRule="auto"/>
        <w:jc w:val="both"/>
      </w:pPr>
      <w:r>
        <w:t xml:space="preserve">Added by Acts 2017, 85th Leg., R.S., Ch. 643 (H.B. </w:t>
      </w:r>
      <w:hyperlink w:docLocation="table" r:id="rId21">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3795.052.</w:t>
      </w:r>
      <w:r xml:space="preserve">
        <w:t> </w:t>
      </w:r>
      <w:r xml:space="preserve">
        <w:t> </w:t>
      </w:r>
      <w:r>
        <w:t xml:space="preserve">APPOINTMENT OF DIRECTORS.</w:t>
      </w:r>
      <w:r xml:space="preserve">
        <w:t> </w:t>
      </w:r>
      <w:r xml:space="preserve">
        <w:t> </w:t>
      </w:r>
      <w:r>
        <w:t xml:space="preserve">The commission shall appoint directors from persons recommended by the board.</w:t>
      </w:r>
    </w:p>
    <w:p w:rsidR="003F3435" w:rsidRDefault="0032493E">
      <w:pPr>
        <w:spacing w:line="480" w:lineRule="auto"/>
        <w:jc w:val="both"/>
      </w:pPr>
      <w:r>
        <w:t xml:space="preserve">Added by Acts 2017, 85th Leg., R.S., Ch. 643 (H.B. </w:t>
      </w:r>
      <w:hyperlink w:docLocation="table" r:id="rId22">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3795.053.</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2017, 85th Leg., R.S., Ch. 643 (H.B. </w:t>
      </w:r>
      <w:hyperlink w:docLocation="table" r:id="rId23">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3795.054.</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a director may receive each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2017, 85th Leg., R.S., Ch. 643 (H.B. </w:t>
      </w:r>
      <w:hyperlink w:docLocation="table" r:id="rId24">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3795.101.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643 (H.B. </w:t>
      </w:r>
      <w:hyperlink w:docLocation="table" r:id="rId25">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authorized under this chapter or Chapter </w:t>
      </w:r>
      <w:r>
        <w:t xml:space="preserve">375</w:t>
      </w:r>
      <w:r>
        <w:t xml:space="preserve">, Local Government Code,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643 (H.B. </w:t>
      </w:r>
      <w:hyperlink w:docLocation="table" r:id="rId26">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3795.103.</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2017, 85th Leg., R.S., Ch. 643 (H.B. </w:t>
      </w:r>
      <w:hyperlink w:docLocation="table" r:id="rId27">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3795.104.</w:t>
      </w:r>
      <w:r xml:space="preserve">
        <w:t> </w:t>
      </w:r>
      <w:r xml:space="preserve">
        <w:t> </w:t>
      </w:r>
      <w:r>
        <w:t xml:space="preserve">FIREFIGHTING SERVICES.</w:t>
      </w:r>
      <w:r xml:space="preserve">
        <w:t> </w:t>
      </w:r>
      <w:r xml:space="preserve">
        <w:t> </w:t>
      </w:r>
      <w:r>
        <w:t xml:space="preserve">Notwithstanding Section </w:t>
      </w:r>
      <w:r>
        <w:t xml:space="preserve">49.351</w:t>
      </w:r>
      <w:r>
        <w:t xml:space="preserve">(a), Water Code, the district may, as authorized by Section </w:t>
      </w:r>
      <w:r>
        <w:t xml:space="preserve">59</w:t>
      </w:r>
      <w:r>
        <w:t xml:space="preserve">(f), Article XVI, Texas Constitution, and Section </w:t>
      </w:r>
      <w:r>
        <w:t xml:space="preserve">49.351</w:t>
      </w:r>
      <w:r>
        <w:t xml:space="preserve">, Water Code:</w:t>
      </w:r>
    </w:p>
    <w:p w:rsidR="003F3435" w:rsidRDefault="0032493E">
      <w:pPr>
        <w:spacing w:line="480" w:lineRule="auto"/>
        <w:ind w:firstLine="1440"/>
        <w:jc w:val="both"/>
      </w:pPr>
      <w:r>
        <w:t xml:space="preserve">(1)</w:t>
      </w:r>
      <w:r xml:space="preserve">
        <w:t> </w:t>
      </w:r>
      <w:r xml:space="preserve">
        <w:t> </w:t>
      </w:r>
      <w:r>
        <w:t xml:space="preserve">establish, operate, and maintain a fire department;</w:t>
      </w:r>
    </w:p>
    <w:p w:rsidR="003F3435" w:rsidRDefault="0032493E">
      <w:pPr>
        <w:spacing w:line="480" w:lineRule="auto"/>
        <w:ind w:firstLine="1440"/>
        <w:jc w:val="both"/>
      </w:pPr>
      <w:r>
        <w:t xml:space="preserve">(2)</w:t>
      </w:r>
      <w:r xml:space="preserve">
        <w:t> </w:t>
      </w:r>
      <w:r xml:space="preserve">
        <w:t> </w:t>
      </w:r>
      <w:r>
        <w:t xml:space="preserve">contract with another political subdivision for the joint operation of a fire department; or</w:t>
      </w:r>
    </w:p>
    <w:p w:rsidR="003F3435" w:rsidRDefault="0032493E">
      <w:pPr>
        <w:spacing w:line="480" w:lineRule="auto"/>
        <w:ind w:firstLine="1440"/>
        <w:jc w:val="both"/>
      </w:pPr>
      <w:r>
        <w:t xml:space="preserve">(3)</w:t>
      </w:r>
      <w:r xml:space="preserve">
        <w:t> </w:t>
      </w:r>
      <w:r xml:space="preserve">
        <w:t> </w:t>
      </w:r>
      <w:r>
        <w:t xml:space="preserve">contract with any other person to perform firefighting services in the district and may issue bonds and impose taxes to pay for the department and the activities.</w:t>
      </w:r>
    </w:p>
    <w:p w:rsidR="003F3435" w:rsidRDefault="0032493E">
      <w:pPr>
        <w:spacing w:line="480" w:lineRule="auto"/>
        <w:jc w:val="both"/>
      </w:pPr>
      <w:r>
        <w:t xml:space="preserve">Added by Acts 2017, 85th Leg., R.S., Ch. 643 (H.B. </w:t>
      </w:r>
      <w:hyperlink w:docLocation="table" r:id="rId28">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3795.105.</w:t>
      </w:r>
      <w:r xml:space="preserve">
        <w:t> </w:t>
      </w:r>
      <w:r xml:space="preserve">
        <w:t> </w:t>
      </w:r>
      <w:r>
        <w:t xml:space="preserve">FEES AND CHARGES.  (a)</w:t>
      </w:r>
      <w:r xml:space="preserve">
        <w:t> </w:t>
      </w:r>
      <w:r xml:space="preserve">
        <w:t> </w:t>
      </w:r>
      <w:r>
        <w:t xml:space="preserve">The district may adopt and enforce all necessary charges, mandatory fees, or rentals, in addition to taxes, for providing or making available any district facility or service, including firefighting activities provided under Section </w:t>
      </w:r>
      <w:r>
        <w:t xml:space="preserve">3795.104</w:t>
      </w:r>
      <w:r>
        <w:t xml:space="preserve">.</w:t>
      </w:r>
    </w:p>
    <w:p w:rsidR="003F3435" w:rsidRDefault="0032493E">
      <w:pPr>
        <w:spacing w:line="480" w:lineRule="auto"/>
        <w:ind w:firstLine="720"/>
        <w:jc w:val="both"/>
      </w:pPr>
      <w:r>
        <w:t xml:space="preserve">(b)</w:t>
      </w:r>
      <w:r xml:space="preserve">
        <w:t> </w:t>
      </w:r>
      <w:r xml:space="preserve">
        <w:t> </w:t>
      </w:r>
      <w:r>
        <w:t xml:space="preserve">To enforce payment of an unpaid fee or charge due to the district, on the request of the district, a retail public utility, as defined by Section </w:t>
      </w:r>
      <w:r>
        <w:t xml:space="preserve">13.002</w:t>
      </w:r>
      <w:r>
        <w:t xml:space="preserve">, Water Code, providing water or sewer service to a customer in the district shall terminate the service.</w:t>
      </w:r>
    </w:p>
    <w:p w:rsidR="003F3435" w:rsidRDefault="0032493E">
      <w:pPr>
        <w:spacing w:line="480" w:lineRule="auto"/>
        <w:jc w:val="both"/>
      </w:pPr>
      <w:r>
        <w:t xml:space="preserve">Added by Acts 2017, 85th Leg., R.S., Ch. 643 (H.B. </w:t>
      </w:r>
      <w:hyperlink w:docLocation="table" r:id="rId29">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643 (H.B. </w:t>
      </w:r>
      <w:hyperlink w:docLocation="table" r:id="rId30">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3795.151.</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2017, 85th Leg., R.S., Ch. 643 (H.B. </w:t>
      </w:r>
      <w:hyperlink w:docLocation="table" r:id="rId31">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643 (H.B. </w:t>
      </w:r>
      <w:hyperlink w:docLocation="table" r:id="rId32">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643 (H.B. </w:t>
      </w:r>
      <w:hyperlink w:docLocation="table" r:id="rId33">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3795.154.</w:t>
      </w:r>
      <w:r xml:space="preserve">
        <w:t> </w:t>
      </w:r>
      <w:r xml:space="preserve">
        <w:t> </w:t>
      </w:r>
      <w:r>
        <w:t xml:space="preserve">METHOD OF NOTICE OF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mailing notice.</w:t>
      </w:r>
    </w:p>
    <w:p w:rsidR="003F3435" w:rsidRDefault="0032493E">
      <w:pPr>
        <w:spacing w:line="480" w:lineRule="auto"/>
        <w:jc w:val="both"/>
      </w:pPr>
      <w:r>
        <w:t xml:space="preserve">Added by Acts 2017, 85th Leg., R.S., Ch. 643 (H.B. </w:t>
      </w:r>
      <w:hyperlink w:docLocation="table" r:id="rId34">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643 (H.B. </w:t>
      </w:r>
      <w:hyperlink w:docLocation="table" r:id="rId35">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3795.201.</w:t>
      </w:r>
      <w:r xml:space="preserve">
        <w:t> </w:t>
      </w:r>
      <w:r xml:space="preserve">
        <w:t> </w:t>
      </w:r>
      <w:r>
        <w:t xml:space="preserve">ELECTIONS REGARDING TAXES AND BONDS.  (a) The district may issue, without an election, bonds, notes,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643 (H.B. </w:t>
      </w:r>
      <w:hyperlink w:docLocation="table" r:id="rId36">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3795.202.</w:t>
      </w:r>
      <w:r xml:space="preserve">
        <w:t> </w:t>
      </w:r>
      <w:r xml:space="preserve">
        <w:t> </w:t>
      </w:r>
      <w:r>
        <w:t xml:space="preserve">AGREEMENT REQUIRED FOR BONDS.</w:t>
      </w:r>
      <w:r xml:space="preserve">
        <w:t> </w:t>
      </w:r>
      <w:r xml:space="preserve">
        <w:t> </w:t>
      </w:r>
      <w:r>
        <w:t xml:space="preserve">Before the district may issue bonds, the district must enter into an agreement with a developer of land in the district, the Cleveland Independent School District, and Liberty County for the transfer of land for use as the sites of facilities for the school district and for emergency services.</w:t>
      </w:r>
    </w:p>
    <w:p w:rsidR="003F3435" w:rsidRDefault="0032493E">
      <w:pPr>
        <w:spacing w:line="480" w:lineRule="auto"/>
        <w:jc w:val="both"/>
      </w:pPr>
      <w:r>
        <w:t xml:space="preserve">Added by Acts 2017, 85th Leg., R.S., Ch. 643 (H.B. </w:t>
      </w:r>
      <w:hyperlink w:docLocation="table" r:id="rId37">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3795.203.</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3795.201</w:t>
      </w:r>
      <w:r>
        <w:t xml:space="preserve">, the district may impose an operation and maintenance tax on taxable property in the district in accordance with Section </w:t>
      </w:r>
      <w:r>
        <w:t xml:space="preserve">49.107</w:t>
      </w:r>
      <w:r>
        <w:t xml:space="preserve">, Water Code, for operation and maintenance purposes, including for:</w:t>
      </w:r>
    </w:p>
    <w:p w:rsidR="003F3435" w:rsidRDefault="0032493E">
      <w:pPr>
        <w:spacing w:line="480" w:lineRule="auto"/>
        <w:ind w:firstLine="1440"/>
        <w:jc w:val="both"/>
      </w:pPr>
      <w:r>
        <w:t xml:space="preserve">(1)</w:t>
      </w:r>
      <w:r xml:space="preserve">
        <w:t> </w:t>
      </w:r>
      <w:r xml:space="preserve">
        <w:t> </w:t>
      </w:r>
      <w:r>
        <w:t xml:space="preserve">maintaining and operating the district;</w:t>
      </w:r>
    </w:p>
    <w:p w:rsidR="003F3435" w:rsidRDefault="0032493E">
      <w:pPr>
        <w:spacing w:line="480" w:lineRule="auto"/>
        <w:ind w:firstLine="1440"/>
        <w:jc w:val="both"/>
      </w:pPr>
      <w:r>
        <w:t xml:space="preserve">(2)</w:t>
      </w:r>
      <w:r xml:space="preserve">
        <w:t> </w:t>
      </w:r>
      <w:r xml:space="preserve">
        <w:t> </w:t>
      </w:r>
      <w:r>
        <w:t xml:space="preserve">planning, constructing, acquiring, maintaining, repairing, and operating all improvement projects, including land, plants, works, facilities, improvements, appliances, and equipment of the district; or</w:t>
      </w:r>
    </w:p>
    <w:p w:rsidR="003F3435" w:rsidRDefault="0032493E">
      <w:pPr>
        <w:spacing w:line="480" w:lineRule="auto"/>
        <w:ind w:firstLine="1440"/>
        <w:jc w:val="both"/>
      </w:pPr>
      <w:r>
        <w:t xml:space="preserve">(3)</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643 (H.B. </w:t>
      </w:r>
      <w:hyperlink w:docLocation="table" r:id="rId38">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3795.204.</w:t>
      </w:r>
      <w:r xml:space="preserve">
        <w:t> </w:t>
      </w:r>
      <w:r xml:space="preserve">
        <w:t> </w:t>
      </w:r>
      <w:r>
        <w:t xml:space="preserve">SALES AND USE TAX.  (a)</w:t>
      </w:r>
      <w:r xml:space="preserve">
        <w:t> </w:t>
      </w:r>
      <w:r xml:space="preserve">
        <w:t> </w:t>
      </w:r>
      <w:r>
        <w:t xml:space="preserve">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a sales and use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ind w:firstLine="720"/>
        <w:jc w:val="both"/>
      </w:pPr>
      <w:r>
        <w:t xml:space="preserve">(d)</w:t>
      </w:r>
      <w:r xml:space="preserve">
        <w:t> </w:t>
      </w:r>
      <w:r xml:space="preserve">
        <w:t> </w:t>
      </w:r>
      <w:r>
        <w:t xml:space="preserve">Chapter </w:t>
      </w:r>
      <w:r>
        <w:t xml:space="preserve">321</w:t>
      </w:r>
      <w:r>
        <w:t xml:space="preserve">, Tax Code, applies to the imposition, computation, administration, enforcement, and collection of the sales and use tax imposed by this section except to the extent it is inconsistent with this chapter.</w:t>
      </w:r>
    </w:p>
    <w:p w:rsidR="003F3435" w:rsidRDefault="0032493E">
      <w:pPr>
        <w:spacing w:line="480" w:lineRule="auto"/>
        <w:jc w:val="both"/>
      </w:pPr>
      <w:r>
        <w:t xml:space="preserve">Added by Acts 2017, 85th Leg., R.S., Ch. 643 (H.B. </w:t>
      </w:r>
      <w:hyperlink w:docLocation="table" r:id="rId39">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3795.205.</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2017, 85th Leg., R.S., Ch. 643 (H.B. </w:t>
      </w:r>
      <w:hyperlink w:docLocation="table" r:id="rId40">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3795.206.</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643 (H.B. </w:t>
      </w:r>
      <w:hyperlink w:docLocation="table" r:id="rId41">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3795.207.</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643 (H.B. </w:t>
      </w:r>
      <w:hyperlink w:docLocation="table" r:id="rId42">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Z.  SPECIAL BOND PROVISIONS</w:t>
      </w:r>
    </w:p>
    <w:p w:rsidR="003F3435" w:rsidRDefault="0032493E">
      <w:pPr>
        <w:spacing w:line="480" w:lineRule="auto"/>
        <w:jc w:val="both"/>
      </w:pPr>
    </w:p>
    <w:p w:rsidR="003F3435" w:rsidRDefault="0032493E">
      <w:pPr>
        <w:spacing w:line="480" w:lineRule="auto"/>
        <w:ind w:firstLine="720"/>
        <w:jc w:val="both"/>
      </w:pPr>
      <w:r>
        <w:t xml:space="preserve">Sec. 3795.901.</w:t>
      </w:r>
      <w:r xml:space="preserve">
        <w:t> </w:t>
      </w:r>
      <w:r xml:space="preserve">
        <w:t> </w:t>
      </w:r>
      <w:r>
        <w:t xml:space="preserve">APPLICABILITY.</w:t>
      </w:r>
      <w:r xml:space="preserve">
        <w:t> </w:t>
      </w:r>
      <w:r xml:space="preserve">
        <w:t> </w:t>
      </w:r>
      <w:r>
        <w:t xml:space="preserve">This subchapter applies only to bonds payable wholly or partly from revenue derived from assessments on real property in the district.</w:t>
      </w:r>
    </w:p>
    <w:p w:rsidR="003F3435" w:rsidRDefault="0032493E">
      <w:pPr>
        <w:spacing w:line="480" w:lineRule="auto"/>
        <w:jc w:val="both"/>
      </w:pPr>
      <w:r>
        <w:t xml:space="preserve">Added by Acts 2017, 85th Leg., R.S., Ch. 643 (H.B. </w:t>
      </w:r>
      <w:hyperlink w:docLocation="table" r:id="rId43">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3795.902.</w:t>
      </w:r>
      <w:r xml:space="preserve">
        <w:t> </w:t>
      </w:r>
      <w:r xml:space="preserve">
        <w:t> </w:t>
      </w:r>
      <w:r>
        <w:t xml:space="preserve">CONFLICT OF LAWS.</w:t>
      </w:r>
      <w:r xml:space="preserve">
        <w:t> </w:t>
      </w:r>
      <w:r xml:space="preserve">
        <w:t> </w:t>
      </w:r>
      <w:r>
        <w:t xml:space="preserve">In the event of a conflict between this subchapter and any other law, this subchapter prevails.</w:t>
      </w:r>
    </w:p>
    <w:p w:rsidR="003F3435" w:rsidRDefault="0032493E">
      <w:pPr>
        <w:spacing w:line="480" w:lineRule="auto"/>
        <w:jc w:val="both"/>
      </w:pPr>
      <w:r>
        <w:t xml:space="preserve">Added by Acts 2017, 85th Leg., R.S., Ch. 643 (H.B. </w:t>
      </w:r>
      <w:hyperlink w:docLocation="table" r:id="rId44">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3795.903.</w:t>
      </w:r>
      <w:r xml:space="preserve">
        <w:t> </w:t>
      </w:r>
      <w:r xml:space="preserve">
        <w:t> </w:t>
      </w:r>
      <w:r>
        <w:t xml:space="preserve">WRITTEN AGREEMENT REGARDING SPECIAL APPRAISALS.</w:t>
      </w:r>
      <w:r xml:space="preserve">
        <w:t> </w:t>
      </w:r>
      <w:r xml:space="preserve">
        <w:t> </w:t>
      </w:r>
      <w:r>
        <w:t xml:space="preserve">Before the district may issue bonds, the district and any person to whom the board intends that proceeds of the bonds be distributed, including a developer of or owner of land in the district and any entity acting as a lender to a developer of or owner of land in the district for the purpose of a project relating to the district, must enter into a written agreement that:</w:t>
      </w:r>
    </w:p>
    <w:p w:rsidR="003F3435" w:rsidRDefault="0032493E">
      <w:pPr>
        <w:spacing w:line="480" w:lineRule="auto"/>
        <w:ind w:firstLine="1440"/>
        <w:jc w:val="both"/>
      </w:pPr>
      <w:r>
        <w:t xml:space="preserve">(1)</w:t>
      </w:r>
      <w:r xml:space="preserve">
        <w:t> </w:t>
      </w:r>
      <w:r xml:space="preserve">
        <w:t> </w:t>
      </w:r>
      <w:r>
        <w:t xml:space="preserve">waives for the term of the agreement the right to a special appraisal with respect to taxation by the district under Subchapters B, C, D, E, F, and H,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remains in effect for 30 years and is binding on the parties, on entities related to or affiliated with the parties, and on their successors and assignees.</w:t>
      </w:r>
    </w:p>
    <w:p w:rsidR="003F3435" w:rsidRDefault="0032493E">
      <w:pPr>
        <w:spacing w:line="480" w:lineRule="auto"/>
        <w:jc w:val="both"/>
      </w:pPr>
      <w:r>
        <w:t xml:space="preserve">Added by Acts 2017, 85th Leg., R.S., Ch. 643 (H.B. </w:t>
      </w:r>
      <w:hyperlink w:docLocation="table" r:id="rId45">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3795.904.</w:t>
      </w:r>
      <w:r xml:space="preserve">
        <w:t> </w:t>
      </w:r>
      <w:r xml:space="preserve">
        <w:t> </w:t>
      </w:r>
      <w:r>
        <w:t xml:space="preserve">REQUIREMENTS FOR ADVERTISING BOND ISSUE.</w:t>
      </w:r>
      <w:r xml:space="preserve">
        <w:t> </w:t>
      </w:r>
      <w:r xml:space="preserve">
        <w:t> </w:t>
      </w:r>
      <w:r>
        <w:t xml:space="preserve">The district may not advertise for an issuance of bonds until the completion of at least 25 percent of the projected value of the improvements, including houses and other buildings, that are liable for district assessments and necessary to support the district bonds.</w:t>
      </w:r>
    </w:p>
    <w:p w:rsidR="003F3435" w:rsidRDefault="0032493E">
      <w:pPr>
        <w:spacing w:line="480" w:lineRule="auto"/>
        <w:jc w:val="both"/>
      </w:pPr>
      <w:r>
        <w:t xml:space="preserve">Added by Acts 2017, 85th Leg., R.S., Ch. 643 (H.B. </w:t>
      </w:r>
      <w:hyperlink w:docLocation="table" r:id="rId46">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3795.905.</w:t>
      </w:r>
      <w:r xml:space="preserve">
        <w:t> </w:t>
      </w:r>
      <w:r xml:space="preserve">
        <w:t> </w:t>
      </w:r>
      <w:r>
        <w:t xml:space="preserve">REQUIREMENTS FOR BOND ISSUE.</w:t>
      </w:r>
      <w:r xml:space="preserve">
        <w:t> </w:t>
      </w:r>
      <w:r xml:space="preserve">
        <w:t> </w:t>
      </w:r>
      <w:r>
        <w:t xml:space="preserve">The district may not issue bonds until:</w:t>
      </w:r>
    </w:p>
    <w:p w:rsidR="003F3435" w:rsidRDefault="0032493E">
      <w:pPr>
        <w:spacing w:line="480" w:lineRule="auto"/>
        <w:ind w:firstLine="1440"/>
        <w:jc w:val="both"/>
      </w:pPr>
      <w:r>
        <w:t xml:space="preserve">(1)</w:t>
      </w:r>
      <w:r xml:space="preserve">
        <w:t> </w:t>
      </w:r>
      <w:r xml:space="preserve">
        <w:t> </w:t>
      </w:r>
      <w:r>
        <w:t xml:space="preserve">the district submits to the commission:</w:t>
      </w:r>
    </w:p>
    <w:p w:rsidR="003F3435" w:rsidRDefault="0032493E">
      <w:pPr>
        <w:spacing w:line="480" w:lineRule="auto"/>
        <w:ind w:firstLine="2160"/>
        <w:jc w:val="both"/>
      </w:pPr>
      <w:r>
        <w:t xml:space="preserve">(A)</w:t>
      </w:r>
      <w:r xml:space="preserve">
        <w:t> </w:t>
      </w:r>
      <w:r xml:space="preserve">
        <w:t> </w:t>
      </w:r>
      <w:r>
        <w:t xml:space="preserve">an engineer's report describing the project for which the bonds will provide funding, including data, profiles, maps, plans, and specifications related to the project; and</w:t>
      </w:r>
    </w:p>
    <w:p w:rsidR="003F3435" w:rsidRDefault="0032493E">
      <w:pPr>
        <w:spacing w:line="480" w:lineRule="auto"/>
        <w:ind w:firstLine="2160"/>
        <w:jc w:val="both"/>
      </w:pPr>
      <w:r>
        <w:t xml:space="preserve">(B)</w:t>
      </w:r>
      <w:r xml:space="preserve">
        <w:t> </w:t>
      </w:r>
      <w:r xml:space="preserve">
        <w:t> </w:t>
      </w:r>
      <w:r>
        <w:t xml:space="preserve">a cash flow analysis to determine the projected rate of assessment, which includes the following assumptions:</w:t>
      </w:r>
    </w:p>
    <w:p w:rsidR="003F3435" w:rsidRDefault="0032493E">
      <w:pPr>
        <w:spacing w:line="480" w:lineRule="auto"/>
        <w:ind w:firstLine="2880"/>
        <w:jc w:val="both"/>
      </w:pPr>
      <w:r>
        <w:t xml:space="preserve">(i)</w:t>
      </w:r>
      <w:r xml:space="preserve">
        <w:t> </w:t>
      </w:r>
      <w:r xml:space="preserve">
        <w:t> </w:t>
      </w:r>
      <w:r>
        <w:t xml:space="preserve">each ending balance for debt service in the analysis is not less than 25 percent of the following year's debt service requirement;</w:t>
      </w:r>
    </w:p>
    <w:p w:rsidR="003F3435" w:rsidRDefault="0032493E">
      <w:pPr>
        <w:spacing w:line="480" w:lineRule="auto"/>
        <w:ind w:firstLine="2880"/>
        <w:jc w:val="both"/>
      </w:pPr>
      <w:r>
        <w:t xml:space="preserve">(ii)</w:t>
      </w:r>
      <w:r xml:space="preserve">
        <w:t> </w:t>
      </w:r>
      <w:r xml:space="preserve">
        <w:t> </w:t>
      </w:r>
      <w:r>
        <w:t xml:space="preserve">interest income is only shown on the ending balance for debt service for the first two years; and</w:t>
      </w:r>
    </w:p>
    <w:p w:rsidR="003F3435" w:rsidRDefault="0032493E">
      <w:pPr>
        <w:spacing w:line="480" w:lineRule="auto"/>
        <w:ind w:firstLine="2880"/>
        <w:jc w:val="both"/>
      </w:pPr>
      <w:r>
        <w:t xml:space="preserve">(iii)</w:t>
      </w:r>
      <w:r xml:space="preserve">
        <w:t> </w:t>
      </w:r>
      <w:r xml:space="preserve">
        <w:t> </w:t>
      </w:r>
      <w:r>
        <w:t xml:space="preserve">the projected rate of assessment is level or decreasing for the life of the bonds issued by the district;</w:t>
      </w:r>
    </w:p>
    <w:p w:rsidR="003F3435" w:rsidRDefault="0032493E">
      <w:pPr>
        <w:spacing w:line="480" w:lineRule="auto"/>
        <w:ind w:firstLine="1440"/>
        <w:jc w:val="both"/>
      </w:pPr>
      <w:r>
        <w:t xml:space="preserve">(2)</w:t>
      </w:r>
      <w:r xml:space="preserve">
        <w:t> </w:t>
      </w:r>
      <w:r xml:space="preserve">
        <w:t> </w:t>
      </w:r>
      <w:r>
        <w:t xml:space="preserve">the completion of at least 75 percent of the projected value of the improvements, including houses and other buildings, that are liable for district assessments and necessary to support the district bonds; and</w:t>
      </w:r>
    </w:p>
    <w:p w:rsidR="003F3435" w:rsidRDefault="0032493E">
      <w:pPr>
        <w:spacing w:line="480" w:lineRule="auto"/>
        <w:ind w:firstLine="1440"/>
        <w:jc w:val="both"/>
      </w:pPr>
      <w:r>
        <w:t xml:space="preserve">(3)</w:t>
      </w:r>
      <w:r xml:space="preserve">
        <w:t> </w:t>
      </w:r>
      <w:r xml:space="preserve">
        <w:t> </w:t>
      </w:r>
      <w:r>
        <w:t xml:space="preserve">the district has obtained an independent market study from a firm recognized in the area of real estate market analysis supporting the development projects for the real property that is liable for district assessments and necessary to support the district bonds.</w:t>
      </w:r>
    </w:p>
    <w:p w:rsidR="003F3435" w:rsidRDefault="0032493E">
      <w:pPr>
        <w:spacing w:line="480" w:lineRule="auto"/>
        <w:jc w:val="both"/>
      </w:pPr>
      <w:r>
        <w:t xml:space="preserve">Added by Acts 2017, 85th Leg., R.S., Ch. 643 (H.B. </w:t>
      </w:r>
      <w:hyperlink w:docLocation="table" r:id="rId47">
        <w:r>
          <w:rPr>
            <w:rStyle w:val="Hyperlink"/>
          </w:rPr>
          <w:t>4341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3795.906.</w:t>
      </w:r>
      <w:r xml:space="preserve">
        <w:t> </w:t>
      </w:r>
      <w:r xml:space="preserve">
        <w:t> </w:t>
      </w:r>
      <w:r>
        <w:t xml:space="preserve">REQUIREMENTS FOR COLLECTION OF REVENUE TO PAY BONDS.</w:t>
      </w:r>
      <w:r xml:space="preserve">
        <w:t> </w:t>
      </w:r>
      <w:r xml:space="preserve">
        <w:t> </w:t>
      </w:r>
      <w:r>
        <w:t xml:space="preserve">The district may not collect an assessment to be used for the payment of bonds until:</w:t>
      </w:r>
    </w:p>
    <w:p w:rsidR="003F3435" w:rsidRDefault="0032493E">
      <w:pPr>
        <w:spacing w:line="480" w:lineRule="auto"/>
        <w:ind w:firstLine="1440"/>
        <w:jc w:val="both"/>
      </w:pPr>
      <w:r>
        <w:t xml:space="preserve">(1)</w:t>
      </w:r>
      <w:r xml:space="preserve">
        <w:t> </w:t>
      </w:r>
      <w:r xml:space="preserve">
        <w:t> </w:t>
      </w:r>
      <w:r>
        <w:t xml:space="preserve">the completion of at least 95 percent of the underground water, wastewater, and drainage facilities financed from bond proceeds that are necessary to serve the projected build-out, as certified by the district's engineer;</w:t>
      </w:r>
    </w:p>
    <w:p w:rsidR="003F3435" w:rsidRDefault="0032493E">
      <w:pPr>
        <w:spacing w:line="480" w:lineRule="auto"/>
        <w:ind w:firstLine="1440"/>
        <w:jc w:val="both"/>
      </w:pPr>
      <w:r>
        <w:t xml:space="preserve">(2)</w:t>
      </w:r>
      <w:r xml:space="preserve">
        <w:t> </w:t>
      </w:r>
      <w:r xml:space="preserve">
        <w:t> </w:t>
      </w:r>
      <w:r>
        <w:t xml:space="preserve">the district or other appropriate party has secured the groundwater, surface water, and water discharge permits that are necessary to secure capacity to support the projected build-out;</w:t>
      </w:r>
    </w:p>
    <w:p w:rsidR="003F3435" w:rsidRDefault="0032493E">
      <w:pPr>
        <w:spacing w:line="480" w:lineRule="auto"/>
        <w:ind w:firstLine="1440"/>
        <w:jc w:val="both"/>
      </w:pPr>
      <w:r>
        <w:t xml:space="preserve">(3)</w:t>
      </w:r>
      <w:r xml:space="preserve">
        <w:t> </w:t>
      </w:r>
      <w:r xml:space="preserve">
        <w:t> </w:t>
      </w:r>
      <w:r>
        <w:t xml:space="preserve">the completion of at least 95 percent of lift station, water plant, and sewage treatment plant capacity sufficient to serve the connections constructed in the project for a period of not less than 18 months, as certified by the district's engineer; and</w:t>
      </w:r>
    </w:p>
    <w:p w:rsidR="003F3435" w:rsidRDefault="0032493E">
      <w:pPr>
        <w:spacing w:line="480" w:lineRule="auto"/>
        <w:ind w:firstLine="1440"/>
        <w:jc w:val="both"/>
      </w:pPr>
      <w:r>
        <w:t xml:space="preserve">(4)</w:t>
      </w:r>
      <w:r xml:space="preserve">
        <w:t> </w:t>
      </w:r>
      <w:r xml:space="preserve">
        <w:t> </w:t>
      </w:r>
      <w:r>
        <w:t xml:space="preserve">the completion of at least 95 percent of the streets and roads that are necessary to provide access to the areas served by utilities and financed by the proceeds of bonds issued by the district, as certified by the district's engineer and constructed in accordance with city or county standards.</w:t>
      </w:r>
    </w:p>
    <w:p w:rsidR="003F3435" w:rsidRDefault="0032493E">
      <w:pPr>
        <w:spacing w:line="480" w:lineRule="auto"/>
        <w:jc w:val="both"/>
      </w:pPr>
      <w:r>
        <w:t xml:space="preserve">Added by Acts 2017, 85th Leg., R.S., Ch. 643 (H.B. </w:t>
      </w:r>
      <w:hyperlink w:docLocation="table" r:id="rId48">
        <w:r>
          <w:rPr>
            <w:rStyle w:val="Hyperlink"/>
          </w:rPr>
          <w:t>4341</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41F.HTM" TargetMode="External" Id="rId14" /><Relationship Type="http://schemas.openxmlformats.org/officeDocument/2006/relationships/hyperlink" Target="http://capitol.texas.gov/tlodocs/85R/billtext/html/HB04341F.HTM" TargetMode="External" Id="rId15" /><Relationship Type="http://schemas.openxmlformats.org/officeDocument/2006/relationships/hyperlink" Target="http://capitol.texas.gov/tlodocs/85R/billtext/html/HB04341F.HTM" TargetMode="External" Id="rId16" /><Relationship Type="http://schemas.openxmlformats.org/officeDocument/2006/relationships/hyperlink" Target="http://capitol.texas.gov/tlodocs/85R/billtext/html/HB04341F.HTM" TargetMode="External" Id="rId17" /><Relationship Type="http://schemas.openxmlformats.org/officeDocument/2006/relationships/hyperlink" Target="http://capitol.texas.gov/tlodocs/85R/billtext/html/HB04341F.HTM" TargetMode="External" Id="rId18" /><Relationship Type="http://schemas.openxmlformats.org/officeDocument/2006/relationships/hyperlink" Target="http://capitol.texas.gov/tlodocs/85R/billtext/html/HB04341F.HTM" TargetMode="External" Id="rId19" /><Relationship Type="http://schemas.openxmlformats.org/officeDocument/2006/relationships/hyperlink" Target="http://capitol.texas.gov/tlodocs/85R/billtext/html/HB04341F.HTM" TargetMode="External" Id="rId20" /><Relationship Type="http://schemas.openxmlformats.org/officeDocument/2006/relationships/hyperlink" Target="http://capitol.texas.gov/tlodocs/85R/billtext/html/HB04341F.HTM" TargetMode="External" Id="rId21" /><Relationship Type="http://schemas.openxmlformats.org/officeDocument/2006/relationships/hyperlink" Target="http://capitol.texas.gov/tlodocs/85R/billtext/html/HB04341F.HTM" TargetMode="External" Id="rId22" /><Relationship Type="http://schemas.openxmlformats.org/officeDocument/2006/relationships/hyperlink" Target="http://capitol.texas.gov/tlodocs/85R/billtext/html/HB04341F.HTM" TargetMode="External" Id="rId23" /><Relationship Type="http://schemas.openxmlformats.org/officeDocument/2006/relationships/hyperlink" Target="http://capitol.texas.gov/tlodocs/85R/billtext/html/HB04341F.HTM" TargetMode="External" Id="rId24" /><Relationship Type="http://schemas.openxmlformats.org/officeDocument/2006/relationships/hyperlink" Target="http://capitol.texas.gov/tlodocs/85R/billtext/html/HB04341F.HTM" TargetMode="External" Id="rId25" /><Relationship Type="http://schemas.openxmlformats.org/officeDocument/2006/relationships/hyperlink" Target="http://capitol.texas.gov/tlodocs/85R/billtext/html/HB04341F.HTM" TargetMode="External" Id="rId26" /><Relationship Type="http://schemas.openxmlformats.org/officeDocument/2006/relationships/hyperlink" Target="http://capitol.texas.gov/tlodocs/85R/billtext/html/HB04341F.HTM" TargetMode="External" Id="rId27" /><Relationship Type="http://schemas.openxmlformats.org/officeDocument/2006/relationships/hyperlink" Target="http://capitol.texas.gov/tlodocs/85R/billtext/html/HB04341F.HTM" TargetMode="External" Id="rId28" /><Relationship Type="http://schemas.openxmlformats.org/officeDocument/2006/relationships/hyperlink" Target="http://capitol.texas.gov/tlodocs/85R/billtext/html/HB04341F.HTM" TargetMode="External" Id="rId29" /><Relationship Type="http://schemas.openxmlformats.org/officeDocument/2006/relationships/hyperlink" Target="http://capitol.texas.gov/tlodocs/85R/billtext/html/HB04341F.HTM" TargetMode="External" Id="rId30" /><Relationship Type="http://schemas.openxmlformats.org/officeDocument/2006/relationships/hyperlink" Target="http://capitol.texas.gov/tlodocs/85R/billtext/html/HB04341F.HTM" TargetMode="External" Id="rId31" /><Relationship Type="http://schemas.openxmlformats.org/officeDocument/2006/relationships/hyperlink" Target="http://capitol.texas.gov/tlodocs/85R/billtext/html/HB04341F.HTM" TargetMode="External" Id="rId32" /><Relationship Type="http://schemas.openxmlformats.org/officeDocument/2006/relationships/hyperlink" Target="http://capitol.texas.gov/tlodocs/85R/billtext/html/HB04341F.HTM" TargetMode="External" Id="rId33" /><Relationship Type="http://schemas.openxmlformats.org/officeDocument/2006/relationships/hyperlink" Target="http://capitol.texas.gov/tlodocs/85R/billtext/html/HB04341F.HTM" TargetMode="External" Id="rId34" /><Relationship Type="http://schemas.openxmlformats.org/officeDocument/2006/relationships/hyperlink" Target="http://capitol.texas.gov/tlodocs/85R/billtext/html/HB04341F.HTM" TargetMode="External" Id="rId35" /><Relationship Type="http://schemas.openxmlformats.org/officeDocument/2006/relationships/hyperlink" Target="http://capitol.texas.gov/tlodocs/85R/billtext/html/HB04341F.HTM" TargetMode="External" Id="rId36" /><Relationship Type="http://schemas.openxmlformats.org/officeDocument/2006/relationships/hyperlink" Target="http://capitol.texas.gov/tlodocs/85R/billtext/html/HB04341F.HTM" TargetMode="External" Id="rId37" /><Relationship Type="http://schemas.openxmlformats.org/officeDocument/2006/relationships/hyperlink" Target="http://capitol.texas.gov/tlodocs/85R/billtext/html/HB04341F.HTM" TargetMode="External" Id="rId38" /><Relationship Type="http://schemas.openxmlformats.org/officeDocument/2006/relationships/hyperlink" Target="http://capitol.texas.gov/tlodocs/85R/billtext/html/HB04341F.HTM" TargetMode="External" Id="rId39" /><Relationship Type="http://schemas.openxmlformats.org/officeDocument/2006/relationships/hyperlink" Target="http://capitol.texas.gov/tlodocs/85R/billtext/html/HB04341F.HTM" TargetMode="External" Id="rId40" /><Relationship Type="http://schemas.openxmlformats.org/officeDocument/2006/relationships/hyperlink" Target="http://capitol.texas.gov/tlodocs/85R/billtext/html/HB04341F.HTM" TargetMode="External" Id="rId41" /><Relationship Type="http://schemas.openxmlformats.org/officeDocument/2006/relationships/hyperlink" Target="http://capitol.texas.gov/tlodocs/85R/billtext/html/HB04341F.HTM" TargetMode="External" Id="rId42" /><Relationship Type="http://schemas.openxmlformats.org/officeDocument/2006/relationships/hyperlink" Target="http://capitol.texas.gov/tlodocs/85R/billtext/html/HB04341F.HTM" TargetMode="External" Id="rId43" /><Relationship Type="http://schemas.openxmlformats.org/officeDocument/2006/relationships/hyperlink" Target="http://capitol.texas.gov/tlodocs/85R/billtext/html/HB04341F.HTM" TargetMode="External" Id="rId44" /><Relationship Type="http://schemas.openxmlformats.org/officeDocument/2006/relationships/hyperlink" Target="http://capitol.texas.gov/tlodocs/85R/billtext/html/HB04341F.HTM" TargetMode="External" Id="rId45" /><Relationship Type="http://schemas.openxmlformats.org/officeDocument/2006/relationships/hyperlink" Target="http://capitol.texas.gov/tlodocs/85R/billtext/html/HB04341F.HTM" TargetMode="External" Id="rId46" /><Relationship Type="http://schemas.openxmlformats.org/officeDocument/2006/relationships/hyperlink" Target="http://capitol.texas.gov/tlodocs/85R/billtext/html/HB04341F.HTM" TargetMode="External" Id="rId47" /><Relationship Type="http://schemas.openxmlformats.org/officeDocument/2006/relationships/hyperlink" Target="http://capitol.texas.gov/tlodocs/85R/billtext/html/HB04341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