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3800.  MONTGOMERY COUNTY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3800.0101.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Montgomery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Management District No. 2.</w:t>
      </w:r>
    </w:p>
    <w:p w:rsidR="003F3435" w:rsidRDefault="0032493E">
      <w:pPr>
        <w:spacing w:line="480" w:lineRule="auto"/>
        <w:jc w:val="both"/>
      </w:pPr>
      <w:r>
        <w:t xml:space="preserve">Added by Acts 2023, 88th Leg., R.S., Ch. 647 (H.B. </w:t>
      </w:r>
      <w:hyperlink w:docLocation="table" r:id="rId14">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3800.0102.</w:t>
      </w:r>
      <w:r xml:space="preserve">
        <w:t> </w:t>
      </w:r>
      <w:r xml:space="preserve">
        <w:t> </w:t>
      </w:r>
      <w:r>
        <w:t xml:space="preserve">NATURE OF DISTRICT.</w:t>
      </w:r>
      <w:r xml:space="preserve">
        <w:t> </w:t>
      </w:r>
      <w:r xml:space="preserve">
        <w:t> </w:t>
      </w:r>
      <w:r>
        <w:t xml:space="preserve">The Montgomery County Management District No. 2 is a special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647 (H.B. </w:t>
      </w:r>
      <w:hyperlink w:docLocation="table" r:id="rId15">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2023, 88th Leg., R.S., Ch. 647 (H.B. </w:t>
      </w:r>
      <w:hyperlink w:docLocation="table" r:id="rId16">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647 (H.B. </w:t>
      </w:r>
      <w:hyperlink w:docLocation="table" r:id="rId17">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647 (H.B. </w:t>
      </w:r>
      <w:hyperlink w:docLocation="table" r:id="rId18">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647 (H.B. </w:t>
      </w:r>
      <w:hyperlink w:docLocation="table" r:id="rId19">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647 (H.B. </w:t>
      </w:r>
      <w:hyperlink w:docLocation="table" r:id="rId20">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647 (H.B. </w:t>
      </w:r>
      <w:hyperlink w:docLocation="table" r:id="rId21">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3800.0201.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3800.0203</w:t>
      </w:r>
      <w:r>
        <w:t xml:space="preserve">, directors serve staggered four-year terms.</w:t>
      </w:r>
    </w:p>
    <w:p w:rsidR="003F3435" w:rsidRDefault="0032493E">
      <w:pPr>
        <w:spacing w:line="480" w:lineRule="auto"/>
        <w:jc w:val="both"/>
      </w:pPr>
      <w:r>
        <w:t xml:space="preserve">Added by Acts 2023, 88th Leg., R.S., Ch. 647 (H.B. </w:t>
      </w:r>
      <w:hyperlink w:docLocation="table" r:id="rId22">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2023, 88th Leg., R.S., Ch. 647 (H.B. </w:t>
      </w:r>
      <w:hyperlink w:docLocation="table" r:id="rId23">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647 (H.B. </w:t>
      </w:r>
      <w:hyperlink w:docLocation="table" r:id="rId24">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647 (H.B. </w:t>
      </w:r>
      <w:hyperlink w:docLocation="table" r:id="rId25">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647 (H.B. </w:t>
      </w:r>
      <w:hyperlink w:docLocation="table" r:id="rId26">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3800.0303.</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2023, 88th Leg., R.S., Ch. 647 (H.B. </w:t>
      </w:r>
      <w:hyperlink w:docLocation="table" r:id="rId27">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3800.0304.</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647 (H.B. </w:t>
      </w:r>
      <w:hyperlink w:docLocation="table" r:id="rId28">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3800.0305.</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647 (H.B. </w:t>
      </w:r>
      <w:hyperlink w:docLocation="table" r:id="rId29">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3800.0306.</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647 (H.B. </w:t>
      </w:r>
      <w:hyperlink w:docLocation="table" r:id="rId30">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3800.0307.</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647 (H.B. </w:t>
      </w:r>
      <w:hyperlink w:docLocation="table" r:id="rId31">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3800.0308.</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647 (H.B. </w:t>
      </w:r>
      <w:hyperlink w:docLocation="table" r:id="rId32">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3800.0309.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647 (H.B. </w:t>
      </w:r>
      <w:hyperlink w:docLocation="table" r:id="rId33">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3800.0401.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647 (H.B. </w:t>
      </w:r>
      <w:hyperlink w:docLocation="table" r:id="rId34">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647 (H.B. </w:t>
      </w:r>
      <w:hyperlink w:docLocation="table" r:id="rId35">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3800.0501.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2023, 88th Leg., R.S., Ch. 647 (H.B. </w:t>
      </w:r>
      <w:hyperlink w:docLocation="table" r:id="rId36">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3800.0501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647 (H.B. </w:t>
      </w:r>
      <w:hyperlink w:docLocation="table" r:id="rId37">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2023, 88th Leg., R.S., Ch. 647 (H.B. </w:t>
      </w:r>
      <w:hyperlink w:docLocation="table" r:id="rId38">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647 (H.B. </w:t>
      </w:r>
      <w:hyperlink w:docLocation="table" r:id="rId39">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3800.0501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647 (H.B. </w:t>
      </w:r>
      <w:hyperlink w:docLocation="table" r:id="rId40">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647 (H.B. </w:t>
      </w:r>
      <w:hyperlink w:docLocation="table" r:id="rId41">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3800.0601.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2023, 88th Leg., R.S., Ch. 647 (H.B. </w:t>
      </w:r>
      <w:hyperlink w:docLocation="table" r:id="rId42">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Montgomery County Management District No. 2 at a rate not to exceed ____ percent" (insert rate of one or more increments of one-eighth of one percent).</w:t>
      </w:r>
    </w:p>
    <w:p w:rsidR="003F3435" w:rsidRDefault="0032493E">
      <w:pPr>
        <w:spacing w:line="480" w:lineRule="auto"/>
        <w:jc w:val="both"/>
      </w:pPr>
      <w:r>
        <w:t xml:space="preserve">Added by Acts 2023, 88th Leg., R.S., Ch. 647 (H.B. </w:t>
      </w:r>
      <w:hyperlink w:docLocation="table" r:id="rId43">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3800.0602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authorization of a tax under Section </w:t>
      </w:r>
      <w:r>
        <w:t xml:space="preserve">3800.0602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board may not decrease the rate of the tax if the decrease would impair the repayment of any outstanding debt or obligation payable from the tax.</w:t>
      </w:r>
    </w:p>
    <w:p w:rsidR="003F3435" w:rsidRDefault="0032493E">
      <w:pPr>
        <w:spacing w:line="480" w:lineRule="auto"/>
        <w:ind w:firstLine="720"/>
        <w:jc w:val="both"/>
      </w:pPr>
      <w:r>
        <w:t xml:space="preserve">(d)</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3800.0602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ind w:firstLine="720"/>
        <w:jc w:val="both"/>
      </w:pPr>
      <w:r>
        <w:t xml:space="preserve">(e)</w:t>
      </w:r>
      <w:r xml:space="preserve">
        <w:t> </w:t>
      </w:r>
      <w:r xml:space="preserve">
        <w:t> </w:t>
      </w:r>
      <w:r>
        <w:t xml:space="preserve">In determining whether the combined sales and use tax rate under Subsection (d)(2) would exceed the maximum combined rate prescribed by Section </w:t>
      </w:r>
      <w:r>
        <w:t xml:space="preserve">321.101</w:t>
      </w:r>
      <w:r>
        <w:t xml:space="preserve">(f), Tax Code, at any location in the district, the board shall include:</w:t>
      </w:r>
    </w:p>
    <w:p w:rsidR="003F3435" w:rsidRDefault="0032493E">
      <w:pPr>
        <w:spacing w:line="480" w:lineRule="auto"/>
        <w:ind w:firstLine="1440"/>
        <w:jc w:val="both"/>
      </w:pPr>
      <w:r>
        <w:t xml:space="preserve">(1)</w:t>
      </w:r>
      <w:r xml:space="preserve">
        <w:t> </w:t>
      </w:r>
      <w:r xml:space="preserve">
        <w:t> </w:t>
      </w:r>
      <w:r>
        <w:t xml:space="preserve">any sales and use tax imposed by a political subdivision whose territory overlaps all or part of the district;</w:t>
      </w:r>
    </w:p>
    <w:p w:rsidR="003F3435" w:rsidRDefault="0032493E">
      <w:pPr>
        <w:spacing w:line="480" w:lineRule="auto"/>
        <w:ind w:firstLine="1440"/>
        <w:jc w:val="both"/>
      </w:pPr>
      <w:r>
        <w:t xml:space="preserve">(2)</w:t>
      </w:r>
      <w:r xml:space="preserve">
        <w:t> </w:t>
      </w:r>
      <w:r xml:space="preserve">
        <w:t> </w:t>
      </w:r>
      <w:r>
        <w:t xml:space="preserve">any sales and use tax to be imposed by the county or a municipality in which the district is located as a result of an election held on the same date as the election held under Section </w:t>
      </w:r>
      <w:r>
        <w:t xml:space="preserve">3800.0602</w:t>
      </w:r>
      <w:r>
        <w:t xml:space="preserve">; and</w:t>
      </w:r>
    </w:p>
    <w:p w:rsidR="003F3435" w:rsidRDefault="0032493E">
      <w:pPr>
        <w:spacing w:line="480" w:lineRule="auto"/>
        <w:ind w:firstLine="1440"/>
        <w:jc w:val="both"/>
      </w:pPr>
      <w:r>
        <w:t xml:space="preserve">(3)</w:t>
      </w:r>
      <w:r xml:space="preserve">
        <w:t> </w:t>
      </w:r>
      <w:r xml:space="preserve">
        <w:t> </w:t>
      </w:r>
      <w:r>
        <w:t xml:space="preserve">any increase to an existing sales and use tax imposed by the county or a municipality in which the district is located as a result of an election held on the same date as the election held under Section </w:t>
      </w:r>
      <w:r>
        <w:t xml:space="preserve">3800.0602</w:t>
      </w:r>
      <w:r>
        <w:t xml:space="preserve">.</w:t>
      </w:r>
    </w:p>
    <w:p w:rsidR="003F3435" w:rsidRDefault="0032493E">
      <w:pPr>
        <w:spacing w:line="480" w:lineRule="auto"/>
        <w:ind w:firstLine="720"/>
        <w:jc w:val="both"/>
      </w:pPr>
      <w:r>
        <w:t xml:space="preserve">(f)</w:t>
      </w:r>
      <w:r xml:space="preserve">
        <w:t> </w:t>
      </w:r>
      <w:r xml:space="preserve">
        <w:t> </w:t>
      </w:r>
      <w:r>
        <w:t xml:space="preserve">If the district adopts a sales and use tax authorized at an election under Section </w:t>
      </w:r>
      <w:r>
        <w:t xml:space="preserve">3800.0602</w:t>
      </w:r>
      <w:r>
        <w:t xml:space="preserve"> and subsequently includes new territory in the district,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(g)</w:t>
      </w:r>
      <w:r xml:space="preserve">
        <w:t> </w:t>
      </w:r>
      <w:r xml:space="preserve">
        <w:t> </w:t>
      </w:r>
      <w:r>
        <w:t xml:space="preserve">If the district adopts a sales and use tax authorized at an election under Section </w:t>
      </w:r>
      <w:r>
        <w:t xml:space="preserve">3800.0602</w:t>
      </w:r>
      <w:r>
        <w:t xml:space="preserve"> and subsequently excludes territory in the district,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2023, 88th Leg., R.S., Ch. 647 (H.B. </w:t>
      </w:r>
      <w:hyperlink w:docLocation="table" r:id="rId44">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2023, 88th Leg., R.S., Ch. 647 (H.B. </w:t>
      </w:r>
      <w:hyperlink w:docLocation="table" r:id="rId45">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2023, 88th Leg., R.S., Ch. 647 (H.B. </w:t>
      </w:r>
      <w:hyperlink w:docLocation="table" r:id="rId46">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2023, 88th Leg., R.S., Ch. 647 (H.B. </w:t>
      </w:r>
      <w:hyperlink w:docLocation="table" r:id="rId47">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3800.0607.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any outstanding debt or obligation secured by the tax, and repayment of the debt or obligation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3800.0602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3800.0604</w:t>
      </w:r>
      <w:r>
        <w:t xml:space="preserve">(c)(2).</w:t>
      </w:r>
    </w:p>
    <w:p w:rsidR="003F3435" w:rsidRDefault="0032493E">
      <w:pPr>
        <w:spacing w:line="480" w:lineRule="auto"/>
        <w:jc w:val="both"/>
      </w:pPr>
      <w:r>
        <w:t xml:space="preserve">Added by Acts 2023, 88th Leg., R.S., Ch. 647 (H.B. </w:t>
      </w:r>
      <w:hyperlink w:docLocation="table" r:id="rId48">
        <w:r>
          <w:rPr>
            <w:rStyle w:val="Hyperlink"/>
          </w:rPr>
          <w:t>5375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3800.0901.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 at least two-thirds of the assessed value of the property subject to assessment or taxation by the district based on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2023, 88th Leg., R.S., Ch. 647 (H.B. </w:t>
      </w:r>
      <w:hyperlink w:docLocation="table" r:id="rId49">
        <w:r>
          <w:rPr>
            <w:rStyle w:val="Hyperlink"/>
          </w:rPr>
          <w:t>5375</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75F.HTM" TargetMode="External" Id="rId14" /><Relationship Type="http://schemas.openxmlformats.org/officeDocument/2006/relationships/hyperlink" Target="http://capitol.texas.gov/tlodocs/88R/billtext/html/HB05375F.HTM" TargetMode="External" Id="rId15" /><Relationship Type="http://schemas.openxmlformats.org/officeDocument/2006/relationships/hyperlink" Target="http://capitol.texas.gov/tlodocs/88R/billtext/html/HB05375F.HTM" TargetMode="External" Id="rId16" /><Relationship Type="http://schemas.openxmlformats.org/officeDocument/2006/relationships/hyperlink" Target="http://capitol.texas.gov/tlodocs/88R/billtext/html/HB05375F.HTM" TargetMode="External" Id="rId17" /><Relationship Type="http://schemas.openxmlformats.org/officeDocument/2006/relationships/hyperlink" Target="http://capitol.texas.gov/tlodocs/88R/billtext/html/HB05375F.HTM" TargetMode="External" Id="rId18" /><Relationship Type="http://schemas.openxmlformats.org/officeDocument/2006/relationships/hyperlink" Target="http://capitol.texas.gov/tlodocs/88R/billtext/html/HB05375F.HTM" TargetMode="External" Id="rId19" /><Relationship Type="http://schemas.openxmlformats.org/officeDocument/2006/relationships/hyperlink" Target="http://capitol.texas.gov/tlodocs/88R/billtext/html/HB05375F.HTM" TargetMode="External" Id="rId20" /><Relationship Type="http://schemas.openxmlformats.org/officeDocument/2006/relationships/hyperlink" Target="http://capitol.texas.gov/tlodocs/88R/billtext/html/HB05375F.HTM" TargetMode="External" Id="rId21" /><Relationship Type="http://schemas.openxmlformats.org/officeDocument/2006/relationships/hyperlink" Target="http://capitol.texas.gov/tlodocs/88R/billtext/html/HB05375F.HTM" TargetMode="External" Id="rId22" /><Relationship Type="http://schemas.openxmlformats.org/officeDocument/2006/relationships/hyperlink" Target="http://capitol.texas.gov/tlodocs/88R/billtext/html/HB05375F.HTM" TargetMode="External" Id="rId23" /><Relationship Type="http://schemas.openxmlformats.org/officeDocument/2006/relationships/hyperlink" Target="http://capitol.texas.gov/tlodocs/88R/billtext/html/HB05375F.HTM" TargetMode="External" Id="rId24" /><Relationship Type="http://schemas.openxmlformats.org/officeDocument/2006/relationships/hyperlink" Target="http://capitol.texas.gov/tlodocs/88R/billtext/html/HB05375F.HTM" TargetMode="External" Id="rId25" /><Relationship Type="http://schemas.openxmlformats.org/officeDocument/2006/relationships/hyperlink" Target="http://capitol.texas.gov/tlodocs/88R/billtext/html/HB05375F.HTM" TargetMode="External" Id="rId26" /><Relationship Type="http://schemas.openxmlformats.org/officeDocument/2006/relationships/hyperlink" Target="http://capitol.texas.gov/tlodocs/88R/billtext/html/HB05375F.HTM" TargetMode="External" Id="rId27" /><Relationship Type="http://schemas.openxmlformats.org/officeDocument/2006/relationships/hyperlink" Target="http://capitol.texas.gov/tlodocs/88R/billtext/html/HB05375F.HTM" TargetMode="External" Id="rId28" /><Relationship Type="http://schemas.openxmlformats.org/officeDocument/2006/relationships/hyperlink" Target="http://capitol.texas.gov/tlodocs/88R/billtext/html/HB05375F.HTM" TargetMode="External" Id="rId29" /><Relationship Type="http://schemas.openxmlformats.org/officeDocument/2006/relationships/hyperlink" Target="http://capitol.texas.gov/tlodocs/88R/billtext/html/HB05375F.HTM" TargetMode="External" Id="rId30" /><Relationship Type="http://schemas.openxmlformats.org/officeDocument/2006/relationships/hyperlink" Target="http://capitol.texas.gov/tlodocs/88R/billtext/html/HB05375F.HTM" TargetMode="External" Id="rId31" /><Relationship Type="http://schemas.openxmlformats.org/officeDocument/2006/relationships/hyperlink" Target="http://capitol.texas.gov/tlodocs/88R/billtext/html/HB05375F.HTM" TargetMode="External" Id="rId32" /><Relationship Type="http://schemas.openxmlformats.org/officeDocument/2006/relationships/hyperlink" Target="http://capitol.texas.gov/tlodocs/88R/billtext/html/HB05375F.HTM" TargetMode="External" Id="rId33" /><Relationship Type="http://schemas.openxmlformats.org/officeDocument/2006/relationships/hyperlink" Target="http://capitol.texas.gov/tlodocs/88R/billtext/html/HB05375F.HTM" TargetMode="External" Id="rId34" /><Relationship Type="http://schemas.openxmlformats.org/officeDocument/2006/relationships/hyperlink" Target="http://capitol.texas.gov/tlodocs/88R/billtext/html/HB05375F.HTM" TargetMode="External" Id="rId35" /><Relationship Type="http://schemas.openxmlformats.org/officeDocument/2006/relationships/hyperlink" Target="http://capitol.texas.gov/tlodocs/88R/billtext/html/HB05375F.HTM" TargetMode="External" Id="rId36" /><Relationship Type="http://schemas.openxmlformats.org/officeDocument/2006/relationships/hyperlink" Target="http://capitol.texas.gov/tlodocs/88R/billtext/html/HB05375F.HTM" TargetMode="External" Id="rId37" /><Relationship Type="http://schemas.openxmlformats.org/officeDocument/2006/relationships/hyperlink" Target="http://capitol.texas.gov/tlodocs/88R/billtext/html/HB05375F.HTM" TargetMode="External" Id="rId38" /><Relationship Type="http://schemas.openxmlformats.org/officeDocument/2006/relationships/hyperlink" Target="http://capitol.texas.gov/tlodocs/88R/billtext/html/HB05375F.HTM" TargetMode="External" Id="rId39" /><Relationship Type="http://schemas.openxmlformats.org/officeDocument/2006/relationships/hyperlink" Target="http://capitol.texas.gov/tlodocs/88R/billtext/html/HB05375F.HTM" TargetMode="External" Id="rId40" /><Relationship Type="http://schemas.openxmlformats.org/officeDocument/2006/relationships/hyperlink" Target="http://capitol.texas.gov/tlodocs/88R/billtext/html/HB05375F.HTM" TargetMode="External" Id="rId41" /><Relationship Type="http://schemas.openxmlformats.org/officeDocument/2006/relationships/hyperlink" Target="http://capitol.texas.gov/tlodocs/88R/billtext/html/HB05375F.HTM" TargetMode="External" Id="rId42" /><Relationship Type="http://schemas.openxmlformats.org/officeDocument/2006/relationships/hyperlink" Target="http://capitol.texas.gov/tlodocs/88R/billtext/html/HB05375F.HTM" TargetMode="External" Id="rId43" /><Relationship Type="http://schemas.openxmlformats.org/officeDocument/2006/relationships/hyperlink" Target="http://capitol.texas.gov/tlodocs/88R/billtext/html/HB05375F.HTM" TargetMode="External" Id="rId44" /><Relationship Type="http://schemas.openxmlformats.org/officeDocument/2006/relationships/hyperlink" Target="http://capitol.texas.gov/tlodocs/88R/billtext/html/HB05375F.HTM" TargetMode="External" Id="rId45" /><Relationship Type="http://schemas.openxmlformats.org/officeDocument/2006/relationships/hyperlink" Target="http://capitol.texas.gov/tlodocs/88R/billtext/html/HB05375F.HTM" TargetMode="External" Id="rId46" /><Relationship Type="http://schemas.openxmlformats.org/officeDocument/2006/relationships/hyperlink" Target="http://capitol.texas.gov/tlodocs/88R/billtext/html/HB05375F.HTM" TargetMode="External" Id="rId47" /><Relationship Type="http://schemas.openxmlformats.org/officeDocument/2006/relationships/hyperlink" Target="http://capitol.texas.gov/tlodocs/88R/billtext/html/HB05375F.HTM" TargetMode="External" Id="rId48" /><Relationship Type="http://schemas.openxmlformats.org/officeDocument/2006/relationships/hyperlink" Target="http://capitol.texas.gov/tlodocs/88R/billtext/html/HB05375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