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3810. HARRIS COUNTY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Municipal Management District No. 1.</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3810.002.</w:t>
      </w:r>
      <w:r xml:space="preserve">
        <w:t> </w:t>
      </w:r>
      <w:r xml:space="preserve">
        <w:t> </w:t>
      </w:r>
      <w:r>
        <w:t xml:space="preserve">HARRIS COUNTY MUNICIPAL MANAGEMENT DISTRICT NO. 1.  The Harris County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18, 1999,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may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3810.005.</w:t>
      </w:r>
      <w:r xml:space="preserve">
        <w:t> </w:t>
      </w:r>
      <w:r xml:space="preserve">
        <w:t> </w:t>
      </w:r>
      <w:r>
        <w:t xml:space="preserve">DISTRICT TERRITORY.  (a)  The district is composed of the territory described by Chapter 1324, Acts of the 76th Legislature, Regular Session, 1999, enacting former Section 376.304,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3810.107</w:t>
      </w:r>
      <w:r>
        <w:t xml:space="preserve">, or its predecessor statutes, former Section 376.316, Local Government Code, as added by Chapter 1324, Acts of the 76th Legislature, Regular Session, 1999, and former Section 376.416, Local Government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Chapter 1324, Acts of the 76th Legislature, Regular Session, 1999, enacting former Section 376.304, Local Government Code, form a closure.  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3810.051.</w:t>
      </w:r>
      <w:r xml:space="preserve">
        <w:t> </w:t>
      </w:r>
      <w:r xml:space="preserve">
        <w:t> </w:t>
      </w:r>
      <w:r>
        <w:t xml:space="preserve">BOARD OF DIRECTORS;  TERMS.  (a)  The district is governed by a board of 11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A director shall receive compensation as provided by Section </w:t>
      </w:r>
      <w:r>
        <w:t xml:space="preserve">49.060</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3810.052.</w:t>
      </w:r>
      <w:r xml:space="preserve">
        <w:t> </w:t>
      </w:r>
      <w:r xml:space="preserve">
        <w:t> </w:t>
      </w:r>
      <w:r>
        <w:t xml:space="preserve">APPOINTMENT OF DIRECTORS.  (a)  The mayor and members of the governing body of the City of Houston shall appoint directors from persons recommended by the board.  A person is appointed if a majority of the members and the mayor vote to appoint the person.</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 two-thirds of the directors being residents of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3810.053.</w:t>
      </w:r>
      <w:r xml:space="preserve">
        <w:t> </w:t>
      </w:r>
      <w:r xml:space="preserve">
        <w:t> </w:t>
      </w:r>
      <w:r>
        <w:t xml:space="preserve">EX OFFICIO DIRECTORS.  (a)  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 of Houston;</w:t>
      </w:r>
    </w:p>
    <w:p w:rsidR="003F3435" w:rsidRDefault="0032493E">
      <w:pPr>
        <w:spacing w:line="480" w:lineRule="auto"/>
        <w:ind w:firstLine="1440"/>
        <w:jc w:val="both"/>
      </w:pPr>
      <w:r>
        <w:t xml:space="preserve">(2)</w:t>
      </w:r>
      <w:r xml:space="preserve">
        <w:t> </w:t>
      </w:r>
      <w:r xml:space="preserve">
        <w:t> </w:t>
      </w:r>
      <w:r>
        <w:t xml:space="preserve">the chief of police of the City of Houston;</w:t>
      </w:r>
    </w:p>
    <w:p w:rsidR="003F3435" w:rsidRDefault="0032493E">
      <w:pPr>
        <w:spacing w:line="480" w:lineRule="auto"/>
        <w:ind w:firstLine="1440"/>
        <w:jc w:val="both"/>
      </w:pPr>
      <w:r>
        <w:t xml:space="preserve">(3)</w:t>
      </w:r>
      <w:r xml:space="preserve">
        <w:t> </w:t>
      </w:r>
      <w:r xml:space="preserve">
        <w:t> </w:t>
      </w:r>
      <w:r>
        <w:t xml:space="preserve">Harris County's general manager of the Metropolitan Transit Authority of Harris County, Texas;  and</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ex officio director.  If a department described by Subsection (a) is abolished, the board may appoint a representative of another department of the City of Houston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 nonprofit corporation actively involved in activities in the area of the district in the city of Houston to serve as a nonvoting ex officio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3810.054.</w:t>
      </w:r>
      <w:r xml:space="preserve">
        <w:t> </w:t>
      </w:r>
      <w:r xml:space="preserve">
        <w:t> </w:t>
      </w:r>
      <w:r>
        <w:t xml:space="preserve">CONFLICTS OF INTEREST.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3810.101.</w:t>
      </w:r>
      <w:r xml:space="preserve">
        <w:t> </w:t>
      </w:r>
      <w:r xml:space="preserve">
        <w:t> </w:t>
      </w:r>
      <w:r>
        <w:t xml:space="preserve">DISTRICT POWERS.  (a)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created under Chapter </w:t>
      </w:r>
      <w:r>
        <w:t xml:space="preserve">505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 and</w:t>
      </w:r>
    </w:p>
    <w:p w:rsidR="003F3435" w:rsidRDefault="0032493E">
      <w:pPr>
        <w:spacing w:line="480" w:lineRule="auto"/>
        <w:ind w:firstLine="1440"/>
        <w:jc w:val="both"/>
      </w:pPr>
      <w:r>
        <w:t xml:space="preserve">(3)</w:t>
      </w:r>
      <w:r xml:space="preserve">
        <w:t> </w:t>
      </w:r>
      <w:r xml:space="preserve">
        <w:t> </w:t>
      </w:r>
      <w:r>
        <w:t xml:space="preserve">an eligible political subdivision under Chapter </w:t>
      </w:r>
      <w:r>
        <w:t xml:space="preserve">221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The district may exercise its powers in an area outside the district if the board determines that exercising that power benefits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3.39,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3810.103.</w:t>
      </w:r>
      <w:r xml:space="preserve">
        <w:t> </w:t>
      </w:r>
      <w:r xml:space="preserve">
        <w:t> </w:t>
      </w:r>
      <w:r>
        <w:t xml:space="preserve">AGREEMENTS, DONATIONS, GRANTS, AND LOANS.  (a)  The district may enter into an agreement with or accept a donation,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3810.104.</w:t>
      </w:r>
      <w:r xml:space="preserve">
        <w:t> </w:t>
      </w:r>
      <w:r xml:space="preserve">
        <w:t> </w:t>
      </w:r>
      <w:r>
        <w:t xml:space="preserve">AUTHORITY TO CONTRACT FOR LAW ENFORCEMENT.  To protect the public interest, the district may contract with Harris County or the City of Houston for the county or city to provide law enforcement services in the district for a fee.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3810.105.</w:t>
      </w:r>
      <w:r xml:space="preserve">
        <w:t> </w:t>
      </w:r>
      <w:r xml:space="preserve">
        <w:t> </w:t>
      </w:r>
      <w:r>
        <w:t xml:space="preserve">COMPETITIVE BIDDING.  Section </w:t>
      </w:r>
      <w:r>
        <w:t xml:space="preserve">375.221</w:t>
      </w:r>
      <w:r>
        <w:t xml:space="preserve">, Local Government Code, does not apply to a district contract for $25,000 or less.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3810.106.</w:t>
      </w:r>
      <w:r xml:space="preserve">
        <w:t> </w:t>
      </w:r>
      <w:r xml:space="preserve">
        <w:t> </w:t>
      </w:r>
      <w:r>
        <w:t xml:space="preserve">APPROVAL BY CITY OF HOUSTON.  (a)  Except as provided by Subsection (b), the district must obtain approval from the City of Houston's governing body:</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approval from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3810.107.</w:t>
      </w:r>
      <w:r xml:space="preserve">
        <w:t> </w:t>
      </w:r>
      <w:r xml:space="preserve">
        <w:t> </w:t>
      </w:r>
      <w:r>
        <w:t xml:space="preserve">ANNEXATION.  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of Houston under Chapter </w:t>
      </w:r>
      <w:r>
        <w:t xml:space="preserve">311</w:t>
      </w:r>
      <w:r>
        <w:t xml:space="preserve">, Tax Code, if the city's governing body consents to the annexation.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3810.108.</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10,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3810.153.</w:t>
      </w:r>
      <w:r xml:space="preserve">
        <w:t> </w:t>
      </w:r>
      <w:r xml:space="preserve">
        <w:t> </w:t>
      </w:r>
      <w:r>
        <w:t xml:space="preserve">MAINTENANCE TAX.  (a)  The district may impose an annual ad valorem tax on taxable property in the district to maintain and operate the district and the improvements constructed or acquired by the district or to provide a service only if:</w:t>
      </w:r>
    </w:p>
    <w:p w:rsidR="003F3435" w:rsidRDefault="0032493E">
      <w:pPr>
        <w:spacing w:line="480" w:lineRule="auto"/>
        <w:ind w:firstLine="1440"/>
        <w:jc w:val="both"/>
      </w:pPr>
      <w:r>
        <w:t xml:space="preserve">(1)</w:t>
      </w:r>
      <w:r xml:space="preserve">
        <w:t> </w:t>
      </w:r>
      <w:r xml:space="preserve">
        <w:t> </w:t>
      </w:r>
      <w:r>
        <w:t xml:space="preserve">two-thirds of the directors vote in favor of imposing the tax;  and</w:t>
      </w:r>
    </w:p>
    <w:p w:rsidR="003F3435" w:rsidRDefault="0032493E">
      <w:pPr>
        <w:spacing w:line="480" w:lineRule="auto"/>
        <w:ind w:firstLine="1440"/>
        <w:jc w:val="both"/>
      </w:pPr>
      <w:r>
        <w:t xml:space="preserve">(2)</w:t>
      </w:r>
      <w:r xml:space="preserve">
        <w:t> </w:t>
      </w:r>
      <w:r xml:space="preserve">
        <w:t> </w:t>
      </w:r>
      <w:r>
        <w:t xml:space="preserve">the tax is authorized at an election held in accordance with Section </w:t>
      </w:r>
      <w:r>
        <w:t xml:space="preserve">3810.156</w:t>
      </w:r>
      <w:r>
        <w:t xml:space="preserv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3810.154.</w:t>
      </w:r>
      <w:r xml:space="preserve">
        <w:t> </w:t>
      </w:r>
      <w:r xml:space="preserve">
        <w:t> </w:t>
      </w:r>
      <w:r>
        <w:t xml:space="preserve">ASSESSMENTS;  LIENS FOR ASSESSMENTS.  (a)  The board by resolution may impose and collect an assessment for any purpose authorized by this chapter only if two-thirds of the directors vote in favor of imposing the assessment.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3810.155.</w:t>
      </w:r>
      <w:r xml:space="preserve">
        <w:t> </w:t>
      </w:r>
      <w:r xml:space="preserve">
        <w:t> </w:t>
      </w:r>
      <w:r>
        <w:t xml:space="preserve">UTILITY PROPERTY EXEMPT FROM IMPACT FEES AND ASSESSMENTS.  The district may not impose an impact fee or assessment on the property of a person who provides to the public gas, electric, telephone, sewage, or water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3810.156.</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3810.157.</w:t>
      </w:r>
      <w:r xml:space="preserve">
        <w:t> </w:t>
      </w:r>
      <w:r xml:space="preserve">
        <w:t> </w:t>
      </w:r>
      <w:r>
        <w:t xml:space="preserve">MUNICIPALITY NOT OBLIGATED TO PAY DISTRICT OBLIGATIONS.  Except as provided by Section </w:t>
      </w:r>
      <w:r>
        <w:t xml:space="preserve">375.263</w:t>
      </w:r>
      <w:r>
        <w:t xml:space="preserve">, Local Government Code, a municipality is not obligated to pay a bond, note, or other obligation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3810.201.</w:t>
      </w:r>
      <w:r xml:space="preserve">
        <w:t> </w:t>
      </w:r>
      <w:r xml:space="preserve">
        <w:t> </w:t>
      </w:r>
      <w:r>
        <w:t xml:space="preserve">DISSOLUTION OF DISTRICT WITH OUTSTANDING DEBT.  (a)  The board may dissolve the district regardless of whether the district has debt.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  The dissolution is effective when all debts have been discharged.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