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3830. SPRING BRANCH AREA COMMUNITY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Spring Branch Area Community Improvement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3830.002.</w:t>
      </w:r>
      <w:r xml:space="preserve">
        <w:t> </w:t>
      </w:r>
      <w:r xml:space="preserve">
        <w:t> </w:t>
      </w:r>
      <w:r>
        <w:t xml:space="preserve">SPRING BRANCH AREA COMMUNITY IMPROVEMENT DISTRICT.  The Spring Branch Area Community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 </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3830.005.</w:t>
      </w:r>
      <w:r xml:space="preserve">
        <w:t> </w:t>
      </w:r>
      <w:r xml:space="preserve">
        <w:t> </w:t>
      </w:r>
      <w:r>
        <w:t xml:space="preserve">DISTRICT TERRITORY.  (a)  The district is composed of the territory described by Section 4, Chapter 777,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777,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3830.007.</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3830.051.</w:t>
      </w:r>
      <w:r xml:space="preserve">
        <w:t> </w:t>
      </w:r>
      <w:r xml:space="preserve">
        <w:t> </w:t>
      </w:r>
      <w:r>
        <w:t xml:space="preserve">COMPOSITION; TERMS.  (a)  The district is governed by a board of 13 directors appointed under Section </w:t>
      </w:r>
      <w:r>
        <w:t xml:space="preserve">3830.053</w:t>
      </w:r>
      <w:r>
        <w:t xml:space="preserve">.</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six or seven directors' terms expiring June 1 of each odd-numbered year.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3830.052.</w:t>
      </w:r>
      <w:r xml:space="preserve">
        <w:t> </w:t>
      </w:r>
      <w:r xml:space="preserve">
        <w:t> </w:t>
      </w:r>
      <w:r>
        <w:t xml:space="preserve">QUALIFICATIONS.  (a)  To be qualified 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an owner of property subject to assessment by the district;</w:t>
      </w:r>
    </w:p>
    <w:p w:rsidR="003F3435" w:rsidRDefault="0032493E">
      <w:pPr>
        <w:spacing w:line="480" w:lineRule="auto"/>
        <w:ind w:firstLine="1440"/>
        <w:jc w:val="both"/>
      </w:pPr>
      <w:r>
        <w:t xml:space="preserve">(2)</w:t>
      </w:r>
      <w:r xml:space="preserve">
        <w:t> </w:t>
      </w:r>
      <w:r xml:space="preserve">
        <w:t> </w:t>
      </w:r>
      <w:r>
        <w:t xml:space="preserve">an owner of a beneficial interest in a trust that owns property subject to assessment by the district; or</w:t>
      </w:r>
    </w:p>
    <w:p w:rsidR="003F3435" w:rsidRDefault="0032493E">
      <w:pPr>
        <w:spacing w:line="480" w:lineRule="auto"/>
        <w:ind w:firstLine="1440"/>
        <w:jc w:val="both"/>
      </w:pPr>
      <w:r>
        <w:t xml:space="preserve">(3)</w:t>
      </w:r>
      <w:r xml:space="preserve">
        <w:t> </w:t>
      </w:r>
      <w:r xml:space="preserve">
        <w:t> </w:t>
      </w:r>
      <w:r>
        <w:t xml:space="preserve">an agent, employee, or tenant nominated by a person described in Subdivision (1) or (2).</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3830.053.</w:t>
      </w:r>
      <w:r xml:space="preserve">
        <w:t> </w:t>
      </w:r>
      <w:r xml:space="preserve">
        <w:t> </w:t>
      </w:r>
      <w:r>
        <w:t xml:space="preserve">APPOINTMENT OF DIRECTORS.  The mayor and members of the governing body of the City of Houston shall appoint directors from persons recommended by the board. A person is appointed if a majority of the members of the governing body, including the mayor, vote to appoint that person.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same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3830.055.</w:t>
      </w:r>
      <w:r xml:space="preserve">
        <w:t> </w:t>
      </w:r>
      <w:r xml:space="preserve">
        <w:t> </w:t>
      </w:r>
      <w:r>
        <w:t xml:space="preserve">NOTICE AND APPROVAL OF PROPERTY OWNERS.  (a)  Not later than the 30th day before the date of the first board meeting, written notice must be mailed by certified mail, return receipt requested, to each property owner in the district who could be subject to assessment by the district at the address of the property owner as reflected on the most recent certified tax appraisal roll for Harris County.</w:t>
      </w:r>
    </w:p>
    <w:p w:rsidR="003F3435" w:rsidRDefault="0032493E">
      <w:pPr>
        <w:spacing w:line="480" w:lineRule="auto"/>
        <w:ind w:firstLine="720"/>
        <w:jc w:val="both"/>
      </w:pPr>
      <w:r>
        <w:t xml:space="preserve">(b)</w:t>
      </w:r>
      <w:r xml:space="preserve">
        <w:t> </w:t>
      </w:r>
      <w:r xml:space="preserve">
        <w:t> </w:t>
      </w:r>
      <w:r>
        <w:t xml:space="preserve">The notice under Subsection (a) must include:</w:t>
      </w:r>
    </w:p>
    <w:p w:rsidR="003F3435" w:rsidRDefault="0032493E">
      <w:pPr>
        <w:spacing w:line="480" w:lineRule="auto"/>
        <w:ind w:firstLine="1440"/>
        <w:jc w:val="both"/>
      </w:pPr>
      <w:r>
        <w:t xml:space="preserve">(1)</w:t>
      </w:r>
      <w:r xml:space="preserve">
        <w:t> </w:t>
      </w:r>
      <w:r xml:space="preserve">
        <w:t> </w:t>
      </w:r>
      <w:r>
        <w:t xml:space="preserve">a description and definition of the district;</w:t>
      </w:r>
    </w:p>
    <w:p w:rsidR="003F3435" w:rsidRDefault="0032493E">
      <w:pPr>
        <w:spacing w:line="480" w:lineRule="auto"/>
        <w:ind w:firstLine="1440"/>
        <w:jc w:val="both"/>
      </w:pPr>
      <w:r>
        <w:t xml:space="preserve">(2)</w:t>
      </w:r>
      <w:r xml:space="preserve">
        <w:t> </w:t>
      </w:r>
      <w:r xml:space="preserve">
        <w:t> </w:t>
      </w:r>
      <w:r>
        <w:t xml:space="preserve">the purpose of the district;</w:t>
      </w:r>
    </w:p>
    <w:p w:rsidR="003F3435" w:rsidRDefault="0032493E">
      <w:pPr>
        <w:spacing w:line="480" w:lineRule="auto"/>
        <w:ind w:firstLine="1440"/>
        <w:jc w:val="both"/>
      </w:pPr>
      <w:r>
        <w:t xml:space="preserve">(3)</w:t>
      </w:r>
      <w:r xml:space="preserve">
        <w:t> </w:t>
      </w:r>
      <w:r xml:space="preserve">
        <w:t> </w:t>
      </w:r>
      <w:r>
        <w:t xml:space="preserve">a statement that the district, by action of the board, may charge an assessment for an improvement to be made in the district; and</w:t>
      </w:r>
    </w:p>
    <w:p w:rsidR="003F3435" w:rsidRDefault="0032493E">
      <w:pPr>
        <w:spacing w:line="480" w:lineRule="auto"/>
        <w:ind w:firstLine="1440"/>
        <w:jc w:val="both"/>
      </w:pPr>
      <w:r>
        <w:t xml:space="preserve">(4)</w:t>
      </w:r>
      <w:r xml:space="preserve">
        <w:t> </w:t>
      </w:r>
      <w:r xml:space="preserve">
        <w:t> </w:t>
      </w:r>
      <w:r>
        <w:t xml:space="preserve">the time, date, and location of the first board meeting.</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3830.101.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3.55, eff. April 1, 2009.</w:t>
      </w:r>
    </w:p>
    <w:p w:rsidR="003F3435" w:rsidRDefault="0032493E">
      <w:pPr>
        <w:spacing w:line="480" w:lineRule="auto"/>
        <w:jc w:val="both"/>
      </w:pPr>
    </w:p>
    <w:p w:rsidR="003F3435" w:rsidRDefault="0032493E">
      <w:pPr>
        <w:spacing w:line="480" w:lineRule="auto"/>
        <w:ind w:firstLine="720"/>
        <w:jc w:val="both"/>
      </w:pPr>
      <w:r>
        <w:t xml:space="preserve">Sec. 3830.102.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3830.104.</w:t>
      </w:r>
      <w:r xml:space="preserve">
        <w:t> </w:t>
      </w:r>
      <w:r xml:space="preserve">
        <w:t> </w:t>
      </w:r>
      <w:r>
        <w:t xml:space="preserve">LAW ENFORCEMENT SERVICES.  To protect the public interest, the district may contract to provide law enforcement services in the district for a fee.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3830.105.</w:t>
      </w:r>
      <w:r xml:space="preserve">
        <w:t> </w:t>
      </w:r>
      <w:r xml:space="preserve">
        <w:t> </w:t>
      </w:r>
      <w:r>
        <w:t xml:space="preserve">COMPETITIVE BIDDING.  Section </w:t>
      </w:r>
      <w:r>
        <w:t xml:space="preserve">375.221</w:t>
      </w:r>
      <w:r>
        <w:t xml:space="preserve">, Local Government Code, applies to the district only for a contract that has a value greater than $15,000.</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3830.106.</w:t>
      </w:r>
      <w:r xml:space="preserve">
        <w:t> </w:t>
      </w:r>
      <w:r xml:space="preserve">
        <w:t> </w:t>
      </w:r>
      <w:r>
        <w:t xml:space="preserve">ELECTRONIC TRANSMISSIONS.  (a)  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(b)</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3830.151.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3830.152.</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resolution of the board imposing the assessment until the date the assessment is paid.</w:t>
      </w:r>
      <w:r xml:space="preserve">
        <w:t> </w:t>
      </w:r>
      <w:r xml:space="preserve">
        <w:t> </w:t>
      </w:r>
      <w:r>
        <w:t xml:space="preserve">The board may enforce the lien in the same manner that the board may enforce an ad valorem tax lien against real property. </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3830.153.</w:t>
      </w:r>
      <w:r xml:space="preserve">
        <w:t> </w:t>
      </w:r>
      <w:r xml:space="preserve">
        <w:t> </w:t>
      </w:r>
      <w:r>
        <w:t xml:space="preserve">PETITION REQUIRED FOR FINANCING SERVICES AND IMPROVEMENTS.  (a)  The board may not finance a service or improvement project with assessments or bonds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that will be subject to the assessment, if more than 50 persons own real property subject to the assessment in the district according to the most recent certified tax appraisal roll for Harris County.</w:t>
      </w:r>
    </w:p>
    <w:p w:rsidR="003F3435" w:rsidRDefault="0032493E">
      <w:pPr>
        <w:spacing w:line="480" w:lineRule="auto"/>
        <w:ind w:firstLine="720"/>
        <w:jc w:val="both"/>
      </w:pPr>
      <w:r>
        <w:t xml:space="preserve">(c)</w:t>
      </w:r>
      <w:r xml:space="preserve">
        <w:t> </w:t>
      </w:r>
      <w:r xml:space="preserve">
        <w:t> </w:t>
      </w:r>
      <w:r>
        <w:t xml:space="preserve">A petition requesting a project financed by bonds must be signed by the owners of a majority of the assessed value of real property in the district that will be subject to the assessment according to the most recent certified tax appraisal roll for Harris County.</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3830.154.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3830.155.</w:t>
      </w:r>
      <w:r xml:space="preserve">
        <w:t> </w:t>
      </w:r>
      <w:r xml:space="preserve">
        <w:t> </w:t>
      </w:r>
      <w:r>
        <w:t xml:space="preserve">BONDS AND OTHER OBLIGATIONS.  (a)  The district may issue bonds or other obligations payable wholly or partly from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3830.201.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