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3839.  TOWNE LAKE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Towne Lake Management District.</w:t>
      </w:r>
    </w:p>
    <w:p w:rsidR="003F3435" w:rsidRDefault="0032493E">
      <w:pPr>
        <w:spacing w:line="480" w:lineRule="auto"/>
        <w:jc w:val="both"/>
      </w:pPr>
      <w:r>
        <w:t xml:space="preserve">Added by Acts 2007, 80th Leg., R.S., Ch. 1285 (H.B. </w:t>
      </w:r>
      <w:hyperlink w:docLocation="table" r:id="rId14">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3839.002.</w:t>
      </w:r>
      <w:r xml:space="preserve">
        <w:t> </w:t>
      </w:r>
      <w:r xml:space="preserve">
        <w:t> </w:t>
      </w:r>
      <w:r>
        <w:t xml:space="preserve">TOWNE LAKE MANAGEMENT DISTRICT.  The Towne Lake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1285 (H.B. </w:t>
      </w:r>
      <w:hyperlink w:docLocation="table" r:id="rId15">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territory.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2007, 80th Leg., R.S., Ch. 1285 (H.B. </w:t>
      </w:r>
      <w:hyperlink w:docLocation="table" r:id="rId16">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1285 (H.B. </w:t>
      </w:r>
      <w:hyperlink w:docLocation="table" r:id="rId17">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1285 (H.B. </w:t>
      </w:r>
      <w:hyperlink w:docLocation="table" r:id="rId18">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2007, 80th Leg., R.S., Ch. 1285 (H.B. </w:t>
      </w:r>
      <w:hyperlink w:docLocation="table" r:id="rId19">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1285 (H.B. </w:t>
      </w:r>
      <w:hyperlink w:docLocation="table" r:id="rId20">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1285 (H.B. </w:t>
      </w:r>
      <w:hyperlink w:docLocation="table" r:id="rId21">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3839.051.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2007, 80th Leg., R.S., Ch. 1285 (H.B. </w:t>
      </w:r>
      <w:hyperlink w:docLocation="table" r:id="rId22">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2007, 80th Leg., R.S., Ch. 1285 (H.B. </w:t>
      </w:r>
      <w:hyperlink w:docLocation="table" r:id="rId23">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3839.053.</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2007, 80th Leg., R.S., Ch. 1285 (H.B. </w:t>
      </w:r>
      <w:hyperlink w:docLocation="table" r:id="rId24">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3839.054.</w:t>
      </w:r>
      <w:r xml:space="preserve">
        <w:t> </w:t>
      </w:r>
      <w:r xml:space="preserve">
        <w:t> </w:t>
      </w:r>
      <w:r>
        <w:t xml:space="preserve">QUORUM.  For purposes of determining the requirements for a quorum,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2007, 80th Leg., R.S., Ch. 1285 (H.B. </w:t>
      </w:r>
      <w:hyperlink w:docLocation="table" r:id="rId25">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3839.055.</w:t>
      </w:r>
      <w:r xml:space="preserve">
        <w:t> </w:t>
      </w:r>
      <w:r xml:space="preserve">
        <w:t> </w:t>
      </w:r>
      <w:r>
        <w:t xml:space="preserve">COMPENSATION.  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2007, 80th Leg., R.S., Ch. 1285 (H.B. </w:t>
      </w:r>
      <w:hyperlink w:docLocation="table" r:id="rId26">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3839.101.</w:t>
      </w:r>
      <w:r xml:space="preserve">
        <w:t> </w:t>
      </w:r>
      <w:r xml:space="preserve">
        <w:t> </w:t>
      </w:r>
      <w:r>
        <w:t xml:space="preserve">INDUSTRIAL DEVELOPMENT CORPORATION POWERS.  The district may exercise the powers given to an industrial development corporation under Chapter </w:t>
      </w:r>
      <w:r>
        <w:t xml:space="preserve">505</w:t>
      </w:r>
      <w:r>
        <w:t xml:space="preserve">, Local Government Code, including the power to own, operate, acquire, construct, lease, improve, or maintain a project described by that chapter.</w:t>
      </w:r>
    </w:p>
    <w:p w:rsidR="003F3435" w:rsidRDefault="0032493E">
      <w:pPr>
        <w:spacing w:line="480" w:lineRule="auto"/>
        <w:jc w:val="both"/>
      </w:pPr>
      <w:r>
        <w:t xml:space="preserve">Added by Acts 2007, 80th Leg., R.S., Ch. 1285 (H.B. </w:t>
      </w:r>
      <w:hyperlink w:docLocation="table" r:id="rId27">
        <w:r>
          <w:rPr>
            <w:rStyle w:val="Hyperlink"/>
          </w:rPr>
          <w:t>4045</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21.025, eff. September 1, 2009.</w:t>
      </w:r>
    </w:p>
    <w:p w:rsidR="003F3435" w:rsidRDefault="0032493E">
      <w:pPr>
        <w:spacing w:line="480" w:lineRule="auto"/>
        <w:jc w:val="both"/>
      </w:pPr>
    </w:p>
    <w:p w:rsidR="003F3435" w:rsidRDefault="0032493E">
      <w:pPr>
        <w:spacing w:line="480" w:lineRule="auto"/>
        <w:ind w:firstLine="720"/>
        <w:jc w:val="both"/>
      </w:pPr>
      <w:r>
        <w:t xml:space="preserve">Sec. 3839.102.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director of the corporation is not required to reside in the district.</w:t>
      </w:r>
    </w:p>
    <w:p w:rsidR="003F3435" w:rsidRDefault="0032493E">
      <w:pPr>
        <w:spacing w:line="480" w:lineRule="auto"/>
        <w:jc w:val="both"/>
      </w:pPr>
      <w:r>
        <w:t xml:space="preserve">Added by Acts 2007, 80th Leg., R.S., Ch. 1285 (H.B. </w:t>
      </w:r>
      <w:hyperlink w:docLocation="table" r:id="rId29">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1285 (H.B. </w:t>
      </w:r>
      <w:hyperlink w:docLocation="table" r:id="rId30">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3839.104.</w:t>
      </w:r>
      <w:r xml:space="preserve">
        <w:t> </w:t>
      </w:r>
      <w:r xml:space="preserve">
        <w:t> </w:t>
      </w:r>
      <w:r>
        <w:t xml:space="preserve">AUTHORITY TO CONTRACT FOR LAW ENFORCEMENT.  To protect the public interest, the district may contract with a qualified party including Harris County or the City of Houston for the county or the city to provide law enforcement services in the district for a fee.</w:t>
      </w:r>
    </w:p>
    <w:p w:rsidR="003F3435" w:rsidRDefault="0032493E">
      <w:pPr>
        <w:spacing w:line="480" w:lineRule="auto"/>
        <w:jc w:val="both"/>
      </w:pPr>
      <w:r>
        <w:t xml:space="preserve">Added by Acts 2007, 80th Leg., R.S., Ch. 1285 (H.B. </w:t>
      </w:r>
      <w:hyperlink w:docLocation="table" r:id="rId31">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3839.105.</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2007, 80th Leg., R.S., Ch. 1285 (H.B. </w:t>
      </w:r>
      <w:hyperlink w:docLocation="table" r:id="rId32">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1285 (H.B. </w:t>
      </w:r>
      <w:hyperlink w:docLocation="table" r:id="rId33">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3839.107.</w:t>
      </w:r>
      <w:r xml:space="preserve">
        <w:t> </w:t>
      </w:r>
      <w:r xml:space="preserve">
        <w:t> </w:t>
      </w:r>
      <w:r>
        <w:t xml:space="preserve">STRATEGIC PARTNERSHIP AGREEMENT.  The district may negotiate and enter into a written strategic partnership agreement with the City of Houston in the same manner as a district under Section </w:t>
      </w:r>
      <w:r>
        <w:t xml:space="preserve">43.0751</w:t>
      </w:r>
      <w:r>
        <w:t xml:space="preserve">, Local Government Code.</w:t>
      </w:r>
    </w:p>
    <w:p w:rsidR="003F3435" w:rsidRDefault="0032493E">
      <w:pPr>
        <w:spacing w:line="480" w:lineRule="auto"/>
        <w:jc w:val="both"/>
      </w:pPr>
      <w:r>
        <w:t xml:space="preserve">Added by Acts 2007, 80th Leg., R.S., Ch. 1285 (H.B. </w:t>
      </w:r>
      <w:hyperlink w:docLocation="table" r:id="rId34">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1285 (H.B. </w:t>
      </w:r>
      <w:hyperlink w:docLocation="table" r:id="rId35">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3839.151.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1285 (H.B. </w:t>
      </w:r>
      <w:hyperlink w:docLocation="table" r:id="rId36">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2007, 80th Leg., R.S., Ch. 1285 (H.B. </w:t>
      </w:r>
      <w:hyperlink w:docLocation="table" r:id="rId37">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persons who own real property in the district, if more than 50 persons own real property in the district according to the most recent certified tax appraisal roll for Harris County.</w:t>
      </w:r>
    </w:p>
    <w:p w:rsidR="003F3435" w:rsidRDefault="0032493E">
      <w:pPr>
        <w:spacing w:line="480" w:lineRule="auto"/>
        <w:jc w:val="both"/>
      </w:pPr>
      <w:r>
        <w:t xml:space="preserve">Added by Acts 2007, 80th Leg., R.S., Ch. 1285 (H.B. </w:t>
      </w:r>
      <w:hyperlink w:docLocation="table" r:id="rId38">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2007, 80th Leg., R.S., Ch. 1285 (H.B. </w:t>
      </w:r>
      <w:hyperlink w:docLocation="table" r:id="rId39">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1285 (H.B. </w:t>
      </w:r>
      <w:hyperlink w:docLocation="table" r:id="rId40">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3839.156.</w:t>
      </w:r>
      <w:r xml:space="preserve">
        <w:t> </w:t>
      </w:r>
      <w:r xml:space="preserve">
        <w:t> </w:t>
      </w:r>
      <w:r>
        <w:t xml:space="preserve">AD VALOREM TAX.  (a)  If authorized at an election held in accordance with Section </w:t>
      </w:r>
      <w:r>
        <w:t xml:space="preserve">3839.160</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2007, 80th Leg., R.S., Ch. 1285 (H.B. </w:t>
      </w:r>
      <w:hyperlink w:docLocation="table" r:id="rId41">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3839.157.</w:t>
      </w:r>
      <w:r xml:space="preserve">
        <w:t> </w:t>
      </w:r>
      <w:r xml:space="preserve">
        <w:t> </w:t>
      </w:r>
      <w:r>
        <w:t xml:space="preserve">UTILITY PROPERTY EXEMPT FROM IMPACT FEES OR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1285 (H.B. </w:t>
      </w:r>
      <w:hyperlink w:docLocation="table" r:id="rId42">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3839.158.</w:t>
      </w:r>
      <w:r xml:space="preserve">
        <w:t> </w:t>
      </w:r>
      <w:r xml:space="preserve">
        <w:t> </w:t>
      </w:r>
      <w:r>
        <w:t xml:space="preserve">BONDS AND OTHER OBLIGATIONS.  (a)  The district may issue by competitive bid or negotiated sale bonds, notes,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2007, 80th Leg., R.S., Ch. 1285 (H.B. </w:t>
      </w:r>
      <w:hyperlink w:docLocation="table" r:id="rId43">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1285 (H.B. </w:t>
      </w:r>
      <w:hyperlink w:docLocation="table" r:id="rId44">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3839.160.</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1285 (H.B. </w:t>
      </w:r>
      <w:hyperlink w:docLocation="table" r:id="rId45">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3839.161.</w:t>
      </w:r>
      <w:r xml:space="preserve">
        <w:t> </w:t>
      </w:r>
      <w:r xml:space="preserve">
        <w:t> </w:t>
      </w:r>
      <w:r>
        <w:t xml:space="preserve">CITY NOT REQUIRED TO PAY DISTRICT OBLIGATIONS.  Except as provided by Section </w:t>
      </w:r>
      <w:r>
        <w:t xml:space="preserve">375.263</w:t>
      </w:r>
      <w:r>
        <w:t xml:space="preserve">, Local Government Code, the City of Houston is not required to pay a bond, note, or other obligation of the district.</w:t>
      </w:r>
    </w:p>
    <w:p w:rsidR="003F3435" w:rsidRDefault="0032493E">
      <w:pPr>
        <w:spacing w:line="480" w:lineRule="auto"/>
        <w:jc w:val="both"/>
      </w:pPr>
      <w:r>
        <w:t xml:space="preserve">Added by Acts 2007, 80th Leg., R.S., Ch. 1285 (H.B. </w:t>
      </w:r>
      <w:hyperlink w:docLocation="table" r:id="rId46">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3839.162.</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2007, 80th Leg., R.S., Ch. 1285 (H.B. </w:t>
      </w:r>
      <w:hyperlink w:docLocation="table" r:id="rId47">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3839.163.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2007, 80th Leg., R.S., Ch. 1285 (H.B. </w:t>
      </w:r>
      <w:hyperlink w:docLocation="table" r:id="rId48">
        <w:r>
          <w:rPr>
            <w:rStyle w:val="Hyperlink"/>
          </w:rPr>
          <w:t>4045</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3839.201.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1285 (H.B. </w:t>
      </w:r>
      <w:hyperlink w:docLocation="table" r:id="rId49">
        <w:r>
          <w:rPr>
            <w:rStyle w:val="Hyperlink"/>
          </w:rPr>
          <w:t>4045</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45F.HTM" TargetMode="External" Id="rId14" /><Relationship Type="http://schemas.openxmlformats.org/officeDocument/2006/relationships/hyperlink" Target="http://capitol.texas.gov/tlodocs/80R/billtext/html/HB04045F.HTM" TargetMode="External" Id="rId15" /><Relationship Type="http://schemas.openxmlformats.org/officeDocument/2006/relationships/hyperlink" Target="http://capitol.texas.gov/tlodocs/80R/billtext/html/HB04045F.HTM" TargetMode="External" Id="rId16" /><Relationship Type="http://schemas.openxmlformats.org/officeDocument/2006/relationships/hyperlink" Target="http://capitol.texas.gov/tlodocs/80R/billtext/html/HB04045F.HTM" TargetMode="External" Id="rId17" /><Relationship Type="http://schemas.openxmlformats.org/officeDocument/2006/relationships/hyperlink" Target="http://capitol.texas.gov/tlodocs/80R/billtext/html/HB04045F.HTM" TargetMode="External" Id="rId18" /><Relationship Type="http://schemas.openxmlformats.org/officeDocument/2006/relationships/hyperlink" Target="http://capitol.texas.gov/tlodocs/80R/billtext/html/HB04045F.HTM" TargetMode="External" Id="rId19" /><Relationship Type="http://schemas.openxmlformats.org/officeDocument/2006/relationships/hyperlink" Target="http://capitol.texas.gov/tlodocs/80R/billtext/html/HB04045F.HTM" TargetMode="External" Id="rId20" /><Relationship Type="http://schemas.openxmlformats.org/officeDocument/2006/relationships/hyperlink" Target="http://capitol.texas.gov/tlodocs/80R/billtext/html/HB04045F.HTM" TargetMode="External" Id="rId21" /><Relationship Type="http://schemas.openxmlformats.org/officeDocument/2006/relationships/hyperlink" Target="http://capitol.texas.gov/tlodocs/80R/billtext/html/HB04045F.HTM" TargetMode="External" Id="rId22" /><Relationship Type="http://schemas.openxmlformats.org/officeDocument/2006/relationships/hyperlink" Target="http://capitol.texas.gov/tlodocs/80R/billtext/html/HB04045F.HTM" TargetMode="External" Id="rId23" /><Relationship Type="http://schemas.openxmlformats.org/officeDocument/2006/relationships/hyperlink" Target="http://capitol.texas.gov/tlodocs/80R/billtext/html/HB04045F.HTM" TargetMode="External" Id="rId24" /><Relationship Type="http://schemas.openxmlformats.org/officeDocument/2006/relationships/hyperlink" Target="http://capitol.texas.gov/tlodocs/80R/billtext/html/HB04045F.HTM" TargetMode="External" Id="rId25" /><Relationship Type="http://schemas.openxmlformats.org/officeDocument/2006/relationships/hyperlink" Target="http://capitol.texas.gov/tlodocs/80R/billtext/html/HB04045F.HTM" TargetMode="External" Id="rId26" /><Relationship Type="http://schemas.openxmlformats.org/officeDocument/2006/relationships/hyperlink" Target="http://capitol.texas.gov/tlodocs/80R/billtext/html/HB04045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4045F.HTM" TargetMode="External" Id="rId29" /><Relationship Type="http://schemas.openxmlformats.org/officeDocument/2006/relationships/hyperlink" Target="http://capitol.texas.gov/tlodocs/80R/billtext/html/HB04045F.HTM" TargetMode="External" Id="rId30" /><Relationship Type="http://schemas.openxmlformats.org/officeDocument/2006/relationships/hyperlink" Target="http://capitol.texas.gov/tlodocs/80R/billtext/html/HB04045F.HTM" TargetMode="External" Id="rId31" /><Relationship Type="http://schemas.openxmlformats.org/officeDocument/2006/relationships/hyperlink" Target="http://capitol.texas.gov/tlodocs/80R/billtext/html/HB04045F.HTM" TargetMode="External" Id="rId32" /><Relationship Type="http://schemas.openxmlformats.org/officeDocument/2006/relationships/hyperlink" Target="http://capitol.texas.gov/tlodocs/80R/billtext/html/HB04045F.HTM" TargetMode="External" Id="rId33" /><Relationship Type="http://schemas.openxmlformats.org/officeDocument/2006/relationships/hyperlink" Target="http://capitol.texas.gov/tlodocs/80R/billtext/html/HB04045F.HTM" TargetMode="External" Id="rId34" /><Relationship Type="http://schemas.openxmlformats.org/officeDocument/2006/relationships/hyperlink" Target="http://capitol.texas.gov/tlodocs/80R/billtext/html/HB04045F.HTM" TargetMode="External" Id="rId35" /><Relationship Type="http://schemas.openxmlformats.org/officeDocument/2006/relationships/hyperlink" Target="http://capitol.texas.gov/tlodocs/80R/billtext/html/HB04045F.HTM" TargetMode="External" Id="rId36" /><Relationship Type="http://schemas.openxmlformats.org/officeDocument/2006/relationships/hyperlink" Target="http://capitol.texas.gov/tlodocs/80R/billtext/html/HB04045F.HTM" TargetMode="External" Id="rId37" /><Relationship Type="http://schemas.openxmlformats.org/officeDocument/2006/relationships/hyperlink" Target="http://capitol.texas.gov/tlodocs/80R/billtext/html/HB04045F.HTM" TargetMode="External" Id="rId38" /><Relationship Type="http://schemas.openxmlformats.org/officeDocument/2006/relationships/hyperlink" Target="http://capitol.texas.gov/tlodocs/80R/billtext/html/HB04045F.HTM" TargetMode="External" Id="rId39" /><Relationship Type="http://schemas.openxmlformats.org/officeDocument/2006/relationships/hyperlink" Target="http://capitol.texas.gov/tlodocs/80R/billtext/html/HB04045F.HTM" TargetMode="External" Id="rId40" /><Relationship Type="http://schemas.openxmlformats.org/officeDocument/2006/relationships/hyperlink" Target="http://capitol.texas.gov/tlodocs/80R/billtext/html/HB04045F.HTM" TargetMode="External" Id="rId41" /><Relationship Type="http://schemas.openxmlformats.org/officeDocument/2006/relationships/hyperlink" Target="http://capitol.texas.gov/tlodocs/80R/billtext/html/HB04045F.HTM" TargetMode="External" Id="rId42" /><Relationship Type="http://schemas.openxmlformats.org/officeDocument/2006/relationships/hyperlink" Target="http://capitol.texas.gov/tlodocs/80R/billtext/html/HB04045F.HTM" TargetMode="External" Id="rId43" /><Relationship Type="http://schemas.openxmlformats.org/officeDocument/2006/relationships/hyperlink" Target="http://capitol.texas.gov/tlodocs/80R/billtext/html/HB04045F.HTM" TargetMode="External" Id="rId44" /><Relationship Type="http://schemas.openxmlformats.org/officeDocument/2006/relationships/hyperlink" Target="http://capitol.texas.gov/tlodocs/80R/billtext/html/HB04045F.HTM" TargetMode="External" Id="rId45" /><Relationship Type="http://schemas.openxmlformats.org/officeDocument/2006/relationships/hyperlink" Target="http://capitol.texas.gov/tlodocs/80R/billtext/html/HB04045F.HTM" TargetMode="External" Id="rId46" /><Relationship Type="http://schemas.openxmlformats.org/officeDocument/2006/relationships/hyperlink" Target="http://capitol.texas.gov/tlodocs/80R/billtext/html/HB04045F.HTM" TargetMode="External" Id="rId47" /><Relationship Type="http://schemas.openxmlformats.org/officeDocument/2006/relationships/hyperlink" Target="http://capitol.texas.gov/tlodocs/80R/billtext/html/HB04045F.HTM" TargetMode="External" Id="rId48" /><Relationship Type="http://schemas.openxmlformats.org/officeDocument/2006/relationships/hyperlink" Target="http://capitol.texas.gov/tlodocs/80R/billtext/html/HB04045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