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3903.  FULSHEAR TOWN CENTER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Fulshear.</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Fulshear Town Center Management District.</w:t>
      </w:r>
    </w:p>
    <w:p w:rsidR="003F3435" w:rsidRDefault="0032493E">
      <w:pPr>
        <w:spacing w:line="480" w:lineRule="auto"/>
        <w:jc w:val="both"/>
      </w:pPr>
      <w:r>
        <w:t xml:space="preserve">Added by Acts 2011, 82nd Leg., R.S., Ch. 1191 (H.B. </w:t>
      </w:r>
      <w:hyperlink w:docLocation="table" r:id="rId14">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3903.002.</w:t>
      </w:r>
      <w:r xml:space="preserve">
        <w:t> </w:t>
      </w:r>
      <w:r xml:space="preserve">
        <w:t> </w:t>
      </w:r>
      <w:r>
        <w:t xml:space="preserve">CREATION AND NATURE OF DISTRICT.</w:t>
      </w:r>
      <w:r xml:space="preserve">
        <w:t> </w:t>
      </w:r>
      <w:r xml:space="preserve">
        <w:t> </w:t>
      </w:r>
      <w:r>
        <w:t xml:space="preserve">The Fulshear Town Center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1191 (H.B. </w:t>
      </w:r>
      <w:hyperlink w:docLocation="table" r:id="rId15">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2011, 82nd Leg., R.S., Ch. 1191 (H.B. </w:t>
      </w:r>
      <w:hyperlink w:docLocation="table" r:id="rId16">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1191 (H.B. </w:t>
      </w:r>
      <w:hyperlink w:docLocation="table" r:id="rId17">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1191 (H.B. </w:t>
      </w:r>
      <w:hyperlink w:docLocation="table" r:id="rId18">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r xml:space="preserve">
        <w:t> </w:t>
      </w:r>
      <w:r xml:space="preserve">
        <w:t> </w:t>
      </w:r>
      <w:r>
        <w:t xml:space="preserve">A project may not receive public funds under Section </w:t>
      </w:r>
      <w:r>
        <w:t xml:space="preserve">380.002</w:t>
      </w:r>
      <w:r>
        <w:t xml:space="preserve">(b), Local Government Code, unless the project complies with a development agreement entered into under Section </w:t>
      </w:r>
      <w:r>
        <w:t xml:space="preserve">3903.207</w:t>
      </w:r>
      <w:r>
        <w:t xml:space="preserve">.</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ind w:firstLine="720"/>
        <w:jc w:val="both"/>
      </w:pPr>
      <w:r>
        <w:t xml:space="preserve">(d)</w:t>
      </w:r>
      <w:r xml:space="preserve">
        <w:t> </w:t>
      </w:r>
      <w:r xml:space="preserve">
        <w:t> </w:t>
      </w:r>
      <w:r>
        <w:t xml:space="preserve">A tax increment reinvestment zone or a tax abatement reinvestment zone may not include territory in the district unless the governing body of the city approves the inclusion.</w:t>
      </w:r>
    </w:p>
    <w:p w:rsidR="003F3435" w:rsidRDefault="0032493E">
      <w:pPr>
        <w:spacing w:line="480" w:lineRule="auto"/>
        <w:jc w:val="both"/>
      </w:pPr>
      <w:r>
        <w:t xml:space="preserve">Added by Acts 2011, 82nd Leg., R.S., Ch. 1191 (H.B. </w:t>
      </w:r>
      <w:hyperlink w:docLocation="table" r:id="rId19">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1191 (H.B. </w:t>
      </w:r>
      <w:hyperlink w:docLocation="table" r:id="rId20">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1191 (H.B. </w:t>
      </w:r>
      <w:hyperlink w:docLocation="table" r:id="rId21">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3903.051.</w:t>
      </w:r>
      <w:r xml:space="preserve">
        <w:t> </w:t>
      </w:r>
      <w:r xml:space="preserve">
        <w:t> </w:t>
      </w:r>
      <w:r>
        <w:t xml:space="preserve">GOVERNING BODY; TERMS.</w:t>
      </w:r>
      <w:r xml:space="preserve">
        <w:t> </w:t>
      </w:r>
      <w:r xml:space="preserve">
        <w:t> </w:t>
      </w:r>
      <w:r>
        <w:t xml:space="preserve">The district is governed by a board of five voting directors who serve staggered terms of four years, with two or three directors' terms expiring June 1 of each even-numbered year.</w:t>
      </w:r>
    </w:p>
    <w:p w:rsidR="003F3435" w:rsidRDefault="0032493E">
      <w:pPr>
        <w:spacing w:line="480" w:lineRule="auto"/>
        <w:jc w:val="both"/>
      </w:pPr>
      <w:r>
        <w:t xml:space="preserve">Added by Acts 2011, 82nd Leg., R.S., Ch. 1191 (H.B. </w:t>
      </w:r>
      <w:hyperlink w:docLocation="table" r:id="rId22">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3903.052.</w:t>
      </w:r>
      <w:r xml:space="preserve">
        <w:t> </w:t>
      </w:r>
      <w:r xml:space="preserve">
        <w:t> </w:t>
      </w:r>
      <w:r>
        <w:t xml:space="preserve">QUALIFICATIONS OF DIRECTORS APPOINTED BY CITY.  (a)</w:t>
      </w:r>
      <w:r xml:space="preserve">
        <w:t> </w:t>
      </w:r>
      <w:r xml:space="preserve">
        <w:t> </w:t>
      </w:r>
      <w:r>
        <w:t xml:space="preserve">To be qualified to serve as a director appointed by the governing body of the city, a person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2011, 82nd Leg., R.S., Ch. 1191 (H.B. </w:t>
      </w:r>
      <w:hyperlink w:docLocation="table" r:id="rId23">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3903.053.</w:t>
      </w:r>
      <w:r xml:space="preserve">
        <w:t> </w:t>
      </w:r>
      <w:r xml:space="preserve">
        <w:t> </w:t>
      </w:r>
      <w:r>
        <w:t xml:space="preserve">APPOINTMENT OF DIRECTORS.</w:t>
      </w:r>
      <w:r xml:space="preserve">
        <w:t> </w:t>
      </w:r>
      <w:r xml:space="preserve">
        <w:t> </w:t>
      </w:r>
      <w:r>
        <w:t xml:space="preserve">The governing body of the city shall appoint directors from persons recommended by the board.</w:t>
      </w:r>
    </w:p>
    <w:p w:rsidR="003F3435" w:rsidRDefault="0032493E">
      <w:pPr>
        <w:spacing w:line="480" w:lineRule="auto"/>
        <w:jc w:val="both"/>
      </w:pPr>
      <w:r>
        <w:t xml:space="preserve">Added by Acts 2011, 82nd Leg., R.S., Ch. 1191 (H.B. </w:t>
      </w:r>
      <w:hyperlink w:docLocation="table" r:id="rId24">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3903.054.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2011, 82nd Leg., R.S., Ch. 1191 (H.B. </w:t>
      </w:r>
      <w:hyperlink w:docLocation="table" r:id="rId25">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3903.055.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2011, 82nd Leg., R.S., Ch. 1191 (H.B. </w:t>
      </w:r>
      <w:hyperlink w:docLocation="table" r:id="rId26">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3903.056.</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2011, 82nd Leg., R.S., Ch. 1191 (H.B. </w:t>
      </w:r>
      <w:hyperlink w:docLocation="table" r:id="rId27">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3903.057.</w:t>
      </w:r>
      <w:r xml:space="preserve">
        <w:t> </w:t>
      </w:r>
      <w:r xml:space="preserve">
        <w:t> </w:t>
      </w:r>
      <w:r>
        <w:t xml:space="preserve">COMPENSATION; EXPENSES.</w:t>
      </w:r>
      <w:r xml:space="preserve">
        <w:t> </w:t>
      </w:r>
      <w:r xml:space="preserve">
        <w:t> </w:t>
      </w:r>
      <w:r>
        <w:t xml:space="preserve">A director is not entitled to compensation but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2011, 82nd Leg., R.S., Ch. 1191 (H.B. </w:t>
      </w:r>
      <w:hyperlink w:docLocation="table" r:id="rId28">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3903.058.</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2011, 82nd Leg., R.S., Ch. 1191 (H.B. </w:t>
      </w:r>
      <w:hyperlink w:docLocation="table" r:id="rId29">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3903.059.</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2011, 82nd Leg., R.S., Ch. 1191 (H.B. </w:t>
      </w:r>
      <w:hyperlink w:docLocation="table" r:id="rId30">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3903.060.</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2011, 82nd Leg., R.S., Ch. 1191 (H.B. </w:t>
      </w:r>
      <w:hyperlink w:docLocation="table" r:id="rId31">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1191 (H.B. </w:t>
      </w:r>
      <w:hyperlink w:docLocation="table" r:id="rId32">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3903.102.</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1191 (H.B. </w:t>
      </w:r>
      <w:hyperlink w:docLocation="table" r:id="rId33">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1191 (H.B. </w:t>
      </w:r>
      <w:hyperlink w:docLocation="table" r:id="rId34">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3903.104.</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1191 (H.B. </w:t>
      </w:r>
      <w:hyperlink w:docLocation="table" r:id="rId35">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3903.105.</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2011, 82nd Leg., R.S., Ch. 1191 (H.B. </w:t>
      </w:r>
      <w:hyperlink w:docLocation="table" r:id="rId36">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3903.106.</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1191 (H.B. </w:t>
      </w:r>
      <w:hyperlink w:docLocation="table" r:id="rId37">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3903.107.</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1191 (H.B. </w:t>
      </w:r>
      <w:hyperlink w:docLocation="table" r:id="rId38">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3903.108.</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1191 (H.B. </w:t>
      </w:r>
      <w:hyperlink w:docLocation="table" r:id="rId39">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1191 (H.B. </w:t>
      </w:r>
      <w:hyperlink w:docLocation="table" r:id="rId40">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C-1.  IMPROVEMENT PROJECTS</w:t>
      </w:r>
    </w:p>
    <w:p w:rsidR="003F3435" w:rsidRDefault="0032493E">
      <w:pPr>
        <w:spacing w:line="480" w:lineRule="auto"/>
        <w:jc w:val="both"/>
      </w:pPr>
    </w:p>
    <w:p w:rsidR="003F3435" w:rsidRDefault="0032493E">
      <w:pPr>
        <w:spacing w:line="480" w:lineRule="auto"/>
        <w:ind w:firstLine="720"/>
        <w:jc w:val="both"/>
      </w:pPr>
      <w:r>
        <w:t xml:space="preserve">Sec. 3903.131.</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1191 (H.B. </w:t>
      </w:r>
      <w:hyperlink w:docLocation="table" r:id="rId41">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3903.132.</w:t>
      </w:r>
      <w:r xml:space="preserve">
        <w:t> </w:t>
      </w:r>
      <w:r xml:space="preserve">
        <w:t> </w:t>
      </w:r>
      <w:r>
        <w:t xml:space="preserve">LOCATION OF IMPROVEMENT PROJECT.</w:t>
      </w:r>
      <w:r xml:space="preserve">
        <w:t> </w:t>
      </w:r>
      <w:r xml:space="preserve">
        <w:t> </w:t>
      </w:r>
      <w:r>
        <w:t xml:space="preserve">An improvement project described by Section </w:t>
      </w:r>
      <w:r>
        <w:t xml:space="preserve">3903.131</w:t>
      </w:r>
      <w:r>
        <w:t xml:space="preserve">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but adjacent to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2011, 82nd Leg., R.S., Ch. 1191 (H.B. </w:t>
      </w:r>
      <w:hyperlink w:docLocation="table" r:id="rId42">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3903.133.</w:t>
      </w:r>
      <w:r xml:space="preserve">
        <w:t> </w:t>
      </w:r>
      <w:r xml:space="preserve">
        <w:t> </w:t>
      </w:r>
      <w:r>
        <w:t xml:space="preserve">PREREQUISITES FOR IMPROVEMENT PROJECTS.</w:t>
      </w:r>
      <w:r xml:space="preserve">
        <w:t> </w:t>
      </w:r>
      <w:r xml:space="preserve">
        <w:t> </w:t>
      </w:r>
      <w:r>
        <w:t xml:space="preserve">The district may not construct an improvement project unless:</w:t>
      </w:r>
    </w:p>
    <w:p w:rsidR="003F3435" w:rsidRDefault="0032493E">
      <w:pPr>
        <w:spacing w:line="480" w:lineRule="auto"/>
        <w:ind w:firstLine="1440"/>
        <w:jc w:val="both"/>
      </w:pPr>
      <w:r>
        <w:t xml:space="preserve">(1)</w:t>
      </w:r>
      <w:r xml:space="preserve">
        <w:t> </w:t>
      </w:r>
      <w:r xml:space="preserve">
        <w:t> </w:t>
      </w:r>
      <w:r>
        <w:t xml:space="preserve">the owner of the land on which the improvement project will be constructed records a plat in the map and plat records of the county in which the district is located; and</w:t>
      </w:r>
    </w:p>
    <w:p w:rsidR="003F3435" w:rsidRDefault="0032493E">
      <w:pPr>
        <w:spacing w:line="480" w:lineRule="auto"/>
        <w:ind w:firstLine="1440"/>
        <w:jc w:val="both"/>
      </w:pPr>
      <w:r>
        <w:t xml:space="preserve">(2)</w:t>
      </w:r>
      <w:r xml:space="preserve">
        <w:t> </w:t>
      </w:r>
      <w:r xml:space="preserve">
        <w:t> </w:t>
      </w:r>
      <w:r>
        <w:t xml:space="preserve">the planning commission of the city approves the plat.</w:t>
      </w:r>
    </w:p>
    <w:p w:rsidR="003F3435" w:rsidRDefault="0032493E">
      <w:pPr>
        <w:spacing w:line="480" w:lineRule="auto"/>
        <w:jc w:val="both"/>
      </w:pPr>
      <w:r>
        <w:t xml:space="preserve">Added by Acts 2011, 82nd Leg., R.S., Ch. 1191 (H.B. </w:t>
      </w:r>
      <w:hyperlink w:docLocation="table" r:id="rId43">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3903.134.</w:t>
      </w:r>
      <w:r xml:space="preserve">
        <w:t> </w:t>
      </w:r>
      <w:r xml:space="preserve">
        <w:t> </w:t>
      </w:r>
      <w:r>
        <w:t xml:space="preserve">ADDITIONAL DISTRICT DUTIES REGARDING IMPROVEMENT PROJECTS.</w:t>
      </w:r>
      <w:r xml:space="preserve">
        <w:t> </w:t>
      </w:r>
      <w:r xml:space="preserve">
        <w:t> </w:t>
      </w:r>
      <w:r>
        <w:t xml:space="preserve">The district shall:</w:t>
      </w:r>
    </w:p>
    <w:p w:rsidR="003F3435" w:rsidRDefault="0032493E">
      <w:pPr>
        <w:spacing w:line="480" w:lineRule="auto"/>
        <w:ind w:firstLine="1440"/>
        <w:jc w:val="both"/>
      </w:pPr>
      <w:r>
        <w:t xml:space="preserve">(1)</w:t>
      </w:r>
      <w:r xml:space="preserve">
        <w:t> </w:t>
      </w:r>
      <w:r xml:space="preserve">
        <w:t> </w:t>
      </w:r>
      <w:r>
        <w:t xml:space="preserve">submit written notice to the city administrator or the administrator's designee of the anticipated date construction of an improvement project will begin;</w:t>
      </w:r>
    </w:p>
    <w:p w:rsidR="003F3435" w:rsidRDefault="0032493E">
      <w:pPr>
        <w:spacing w:line="480" w:lineRule="auto"/>
        <w:ind w:firstLine="1440"/>
        <w:jc w:val="both"/>
      </w:pPr>
      <w:r>
        <w:t xml:space="preserve">(2)</w:t>
      </w:r>
      <w:r xml:space="preserve">
        <w:t> </w:t>
      </w:r>
      <w:r xml:space="preserve">
        <w:t> </w:t>
      </w:r>
      <w:r>
        <w:t xml:space="preserve">construct the improvement project to comply with a development agreement entered into under Section </w:t>
      </w:r>
      <w:r>
        <w:t xml:space="preserve">3903.207</w:t>
      </w:r>
      <w:r>
        <w:t xml:space="preserve">;</w:t>
      </w:r>
    </w:p>
    <w:p w:rsidR="003F3435" w:rsidRDefault="0032493E">
      <w:pPr>
        <w:spacing w:line="480" w:lineRule="auto"/>
        <w:ind w:firstLine="1440"/>
        <w:jc w:val="both"/>
      </w:pPr>
      <w:r>
        <w:t xml:space="preserve">(3)</w:t>
      </w:r>
      <w:r xml:space="preserve">
        <w:t> </w:t>
      </w:r>
      <w:r xml:space="preserve">
        <w:t> </w:t>
      </w:r>
      <w:r>
        <w:t xml:space="preserve">comply with applicable city ordinances, resolutions, and regulations when constructing and maintaining an improvement project;</w:t>
      </w:r>
    </w:p>
    <w:p w:rsidR="003F3435" w:rsidRDefault="0032493E">
      <w:pPr>
        <w:spacing w:line="480" w:lineRule="auto"/>
        <w:ind w:firstLine="1440"/>
        <w:jc w:val="both"/>
      </w:pPr>
      <w:r>
        <w:t xml:space="preserve">(4)</w:t>
      </w:r>
      <w:r xml:space="preserve">
        <w:t> </w:t>
      </w:r>
      <w:r xml:space="preserve">
        <w:t> </w:t>
      </w:r>
      <w:r>
        <w:t xml:space="preserve">allow a representative of the city to inspect an improvement project during construction to assess the project's compliance with applicable city ordinances, resolutions, and regulations;</w:t>
      </w:r>
    </w:p>
    <w:p w:rsidR="003F3435" w:rsidRDefault="0032493E">
      <w:pPr>
        <w:spacing w:line="480" w:lineRule="auto"/>
        <w:ind w:firstLine="1440"/>
        <w:jc w:val="both"/>
      </w:pPr>
      <w:r>
        <w:t xml:space="preserve">(5)</w:t>
      </w:r>
      <w:r xml:space="preserve">
        <w:t> </w:t>
      </w:r>
      <w:r xml:space="preserve">
        <w:t> </w:t>
      </w:r>
      <w:r>
        <w:t xml:space="preserve">alter an improvement project to comply with applicable city ordinances, resolutions, and regulations if the representative of the city provides the district with written notice that the improvement project does not comply with applicable city ordinances, resolutions, and regulations; and</w:t>
      </w:r>
    </w:p>
    <w:p w:rsidR="003F3435" w:rsidRDefault="0032493E">
      <w:pPr>
        <w:spacing w:line="480" w:lineRule="auto"/>
        <w:ind w:firstLine="1440"/>
        <w:jc w:val="both"/>
      </w:pPr>
      <w:r>
        <w:t xml:space="preserve">(6)</w:t>
      </w:r>
      <w:r xml:space="preserve">
        <w:t> </w:t>
      </w:r>
      <w:r xml:space="preserve">
        <w:t> </w:t>
      </w:r>
      <w:r>
        <w:t xml:space="preserve">obtain any necessary permits from city, county, state, or federal authorities to construct and maintain an improvement project.</w:t>
      </w:r>
    </w:p>
    <w:p w:rsidR="003F3435" w:rsidRDefault="0032493E">
      <w:pPr>
        <w:spacing w:line="480" w:lineRule="auto"/>
        <w:jc w:val="both"/>
      </w:pPr>
      <w:r>
        <w:t xml:space="preserve">Added by Acts 2011, 82nd Leg., R.S., Ch. 1191 (H.B. </w:t>
      </w:r>
      <w:hyperlink w:docLocation="table" r:id="rId44">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3903.135.</w:t>
      </w:r>
      <w:r xml:space="preserve">
        <w:t> </w:t>
      </w:r>
      <w:r xml:space="preserve">
        <w:t> </w:t>
      </w:r>
      <w:r>
        <w:t xml:space="preserve">LICENSE AND CERTIFICATION REQUIREMENTS.</w:t>
      </w:r>
      <w:r xml:space="preserve">
        <w:t> </w:t>
      </w:r>
      <w:r xml:space="preserve">
        <w:t> </w:t>
      </w:r>
      <w:r>
        <w:t xml:space="preserve">The district may not contract with or employ a person to plan or construct an improvement project unless the person is licensed or certified in an area relating to planning or construction, as applicable.</w:t>
      </w:r>
    </w:p>
    <w:p w:rsidR="003F3435" w:rsidRDefault="0032493E">
      <w:pPr>
        <w:spacing w:line="480" w:lineRule="auto"/>
        <w:jc w:val="both"/>
      </w:pPr>
      <w:r>
        <w:t xml:space="preserve">Added by Acts 2011, 82nd Leg., R.S., Ch. 1191 (H.B. </w:t>
      </w:r>
      <w:hyperlink w:docLocation="table" r:id="rId45">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3903.151.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2011, 82nd Leg., R.S., Ch. 1191 (H.B. </w:t>
      </w:r>
      <w:hyperlink w:docLocation="table" r:id="rId46">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2011, 82nd Leg., R.S., Ch. 1191 (H.B. </w:t>
      </w:r>
      <w:hyperlink w:docLocation="table" r:id="rId47">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2011, 82nd Leg., R.S., Ch. 1191 (H.B. </w:t>
      </w:r>
      <w:hyperlink w:docLocation="table" r:id="rId48">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3903.154.</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2011, 82nd Leg., R.S., Ch. 1191 (H.B. </w:t>
      </w:r>
      <w:hyperlink w:docLocation="table" r:id="rId49">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1191 (H.B. </w:t>
      </w:r>
      <w:hyperlink w:docLocation="table" r:id="rId50">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3903.156.</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1191 (H.B. </w:t>
      </w:r>
      <w:hyperlink w:docLocation="table" r:id="rId51">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3903.201.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2011, 82nd Leg., R.S., Ch. 1191 (H.B. </w:t>
      </w:r>
      <w:hyperlink w:docLocation="table" r:id="rId52">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3903.202.</w:t>
      </w:r>
      <w:r xml:space="preserve">
        <w:t> </w:t>
      </w:r>
      <w:r xml:space="preserve">
        <w:t> </w:t>
      </w:r>
      <w:r>
        <w:t xml:space="preserve">BOND MATURITY.</w:t>
      </w:r>
      <w:r xml:space="preserve">
        <w:t> </w:t>
      </w:r>
      <w:r xml:space="preserve">
        <w:t> </w:t>
      </w:r>
      <w:r>
        <w:t xml:space="preserve">Bonds may mature not more than 30 years from their date of issue.</w:t>
      </w:r>
    </w:p>
    <w:p w:rsidR="003F3435" w:rsidRDefault="0032493E">
      <w:pPr>
        <w:spacing w:line="480" w:lineRule="auto"/>
        <w:jc w:val="both"/>
      </w:pPr>
      <w:r>
        <w:t xml:space="preserve">Added by Acts 2011, 82nd Leg., R.S., Ch. 1191 (H.B. </w:t>
      </w:r>
      <w:hyperlink w:docLocation="table" r:id="rId53">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3903.203.</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2011, 82nd Leg., R.S., Ch. 1191 (H.B. </w:t>
      </w:r>
      <w:hyperlink w:docLocation="table" r:id="rId54">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3903.204.</w:t>
      </w:r>
      <w:r xml:space="preserve">
        <w:t> </w:t>
      </w:r>
      <w:r xml:space="preserve">
        <w:t> </w:t>
      </w:r>
      <w:r>
        <w:t xml:space="preserve">ELECTION REQUIRED FOR TAXES OR BONDS.</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jc w:val="both"/>
      </w:pPr>
      <w:r>
        <w:t xml:space="preserve">Added by Acts 2011, 82nd Leg., R.S., Ch. 1191 (H.B. </w:t>
      </w:r>
      <w:hyperlink w:docLocation="table" r:id="rId55">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3903.205.</w:t>
      </w:r>
      <w:r xml:space="preserve">
        <w:t> </w:t>
      </w:r>
      <w:r xml:space="preserve">
        <w:t> </w:t>
      </w:r>
      <w:r>
        <w:t xml:space="preserve">HOTEL OCCUPANCY TAX.  (a)</w:t>
      </w:r>
      <w:r xml:space="preserve">
        <w:t> </w:t>
      </w:r>
      <w:r xml:space="preserve">
        <w:t> </w:t>
      </w:r>
      <w:r>
        <w:t xml:space="preserve">The district may impose a hotel occupancy tax in the manner that Chapter </w:t>
      </w:r>
      <w:r>
        <w:t xml:space="preserve">351</w:t>
      </w:r>
      <w:r>
        <w:t xml:space="preserve">, Tax Code, provides for a municipality.</w:t>
      </w:r>
    </w:p>
    <w:p w:rsidR="003F3435" w:rsidRDefault="0032493E">
      <w:pPr>
        <w:spacing w:line="480" w:lineRule="auto"/>
        <w:ind w:firstLine="720"/>
        <w:jc w:val="both"/>
      </w:pPr>
      <w:r>
        <w:t xml:space="preserve">(b)</w:t>
      </w:r>
      <w:r xml:space="preserve">
        <w:t> </w:t>
      </w:r>
      <w:r xml:space="preserve">
        <w:t> </w:t>
      </w:r>
      <w:r>
        <w:t xml:space="preserve">The district may use revenue from the tax for any purpose described by Section </w:t>
      </w:r>
      <w:r>
        <w:t xml:space="preserve">351.101</w:t>
      </w:r>
      <w:r>
        <w:t xml:space="preserve">, Tax Code.</w:t>
      </w:r>
    </w:p>
    <w:p w:rsidR="003F3435" w:rsidRDefault="0032493E">
      <w:pPr>
        <w:spacing w:line="480" w:lineRule="auto"/>
        <w:ind w:firstLine="720"/>
        <w:jc w:val="both"/>
      </w:pPr>
      <w:r>
        <w:t xml:space="preserve">(c)</w:t>
      </w:r>
      <w:r xml:space="preserve">
        <w:t> </w:t>
      </w:r>
      <w:r xml:space="preserve">
        <w:t> </w:t>
      </w:r>
      <w:r>
        <w:t xml:space="preserve">The amount of the hotel occupancy tax may not exceed a rate that, when added to the rates of all hotel occupancy taxes imposed by other political subdivisions with territory in the district, does not exceed the rate prescribed by Section </w:t>
      </w:r>
      <w:r>
        <w:t xml:space="preserve">351.003</w:t>
      </w:r>
      <w:r>
        <w:t xml:space="preserve">(a), Tax Code.</w:t>
      </w:r>
    </w:p>
    <w:p w:rsidR="003F3435" w:rsidRDefault="0032493E">
      <w:pPr>
        <w:spacing w:line="480" w:lineRule="auto"/>
        <w:jc w:val="both"/>
      </w:pPr>
      <w:r>
        <w:t xml:space="preserve">Added by Acts 2011, 82nd Leg., R.S., Ch. 1191 (H.B. </w:t>
      </w:r>
      <w:hyperlink w:docLocation="table" r:id="rId56">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3903.206.</w:t>
      </w:r>
      <w:r xml:space="preserve">
        <w:t> </w:t>
      </w:r>
      <w:r xml:space="preserve">
        <w:t> </w:t>
      </w:r>
      <w:r>
        <w:t xml:space="preserve">CERTAIN SINGLE-FAMILY RESIDENTIAL PROPERTY EXEMPT.  (a)</w:t>
      </w:r>
      <w:r xml:space="preserve">
        <w:t> </w:t>
      </w:r>
      <w:r xml:space="preserve">
        <w:t> </w:t>
      </w:r>
      <w:r>
        <w:t xml:space="preserve">The district may not impose an assessment or tax on a single-family residential property that:</w:t>
      </w:r>
    </w:p>
    <w:p w:rsidR="003F3435" w:rsidRDefault="0032493E">
      <w:pPr>
        <w:spacing w:line="480" w:lineRule="auto"/>
        <w:ind w:firstLine="1440"/>
        <w:jc w:val="both"/>
      </w:pPr>
      <w:r>
        <w:t xml:space="preserve">(1)</w:t>
      </w:r>
      <w:r xml:space="preserve">
        <w:t> </w:t>
      </w:r>
      <w:r xml:space="preserve">
        <w:t> </w:t>
      </w:r>
      <w:r>
        <w:t xml:space="preserve">is in the territory described by Section 2 of the Act creating the district; and</w:t>
      </w:r>
    </w:p>
    <w:p w:rsidR="003F3435" w:rsidRDefault="0032493E">
      <w:pPr>
        <w:spacing w:line="480" w:lineRule="auto"/>
        <w:ind w:firstLine="1440"/>
        <w:jc w:val="both"/>
      </w:pPr>
      <w:r>
        <w:t xml:space="preserve">(2)</w:t>
      </w:r>
      <w:r xml:space="preserve">
        <w:t> </w:t>
      </w:r>
      <w:r xml:space="preserve">
        <w:t> </w:t>
      </w:r>
      <w:r>
        <w:t xml:space="preserve">exists as of the effective date of the Act enacting this chapter.</w:t>
      </w:r>
    </w:p>
    <w:p w:rsidR="003F3435" w:rsidRDefault="0032493E">
      <w:pPr>
        <w:spacing w:line="480" w:lineRule="auto"/>
        <w:ind w:firstLine="720"/>
        <w:jc w:val="both"/>
      </w:pPr>
      <w:r>
        <w:t xml:space="preserve">(b)</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1191 (H.B. </w:t>
      </w:r>
      <w:hyperlink w:docLocation="table" r:id="rId57">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3903.207.</w:t>
      </w:r>
      <w:r xml:space="preserve">
        <w:t> </w:t>
      </w:r>
      <w:r xml:space="preserve">
        <w:t> </w:t>
      </w:r>
      <w:r>
        <w:t xml:space="preserve">DEVELOPMENT AGREEMENT.</w:t>
      </w:r>
      <w:r xml:space="preserve">
        <w:t> </w:t>
      </w:r>
      <w:r xml:space="preserve">
        <w:t> </w:t>
      </w:r>
      <w:r>
        <w:t xml:space="preserve">The district may enter into a development agreement that requires the district to reimburse a developer for the costs associated with constructing and maintaining an improvement project.</w:t>
      </w:r>
      <w:r xml:space="preserve">
        <w:t> </w:t>
      </w:r>
      <w:r xml:space="preserve">
        <w:t> </w:t>
      </w:r>
      <w:r>
        <w:t xml:space="preserve">The district may use revenue from taxes and assessments to reimburse a developer under this section.</w:t>
      </w:r>
    </w:p>
    <w:p w:rsidR="003F3435" w:rsidRDefault="0032493E">
      <w:pPr>
        <w:spacing w:line="480" w:lineRule="auto"/>
        <w:jc w:val="both"/>
      </w:pPr>
      <w:r>
        <w:t xml:space="preserve">Added by Acts 2011, 82nd Leg., R.S., Ch. 1191 (H.B. </w:t>
      </w:r>
      <w:hyperlink w:docLocation="table" r:id="rId58">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3903.251.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that are payable from ad valorem taxes have been repaid or discharged, or the city has affirmatively assumed the obligation to pay the outstanding debt from city revenue.</w:t>
      </w:r>
    </w:p>
    <w:p w:rsidR="003F3435" w:rsidRDefault="0032493E">
      <w:pPr>
        <w:spacing w:line="480" w:lineRule="auto"/>
        <w:ind w:firstLine="720"/>
        <w:jc w:val="both"/>
      </w:pPr>
      <w:r>
        <w:t xml:space="preserve">(c)</w:t>
      </w:r>
      <w:r xml:space="preserve">
        <w:t> </w:t>
      </w:r>
      <w:r xml:space="preserve">
        <w:t> </w:t>
      </w:r>
      <w:r>
        <w:t xml:space="preserve">If the district enters a development agreement under Section </w:t>
      </w:r>
      <w:r>
        <w:t xml:space="preserve">3903.207</w:t>
      </w:r>
      <w:r>
        <w:t xml:space="preserve">, the city may not dissolve the district until the agreement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2011, 82nd Leg., R.S., Ch. 1191 (H.B. </w:t>
      </w:r>
      <w:hyperlink w:docLocation="table" r:id="rId59">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2011, 82nd Leg., R.S., Ch. 1191 (H.B. </w:t>
      </w:r>
      <w:hyperlink w:docLocation="table" r:id="rId60">
        <w:r>
          <w:rPr>
            <w:rStyle w:val="Hyperlink"/>
          </w:rPr>
          <w:t>3827</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3903.253.</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2011, 82nd Leg., R.S., Ch. 1191 (H.B. </w:t>
      </w:r>
      <w:hyperlink w:docLocation="table" r:id="rId61">
        <w:r>
          <w:rPr>
            <w:rStyle w:val="Hyperlink"/>
          </w:rPr>
          <w:t>3827</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27F.HTM" TargetMode="External" Id="rId14" /><Relationship Type="http://schemas.openxmlformats.org/officeDocument/2006/relationships/hyperlink" Target="http://capitol.texas.gov/tlodocs/82R/billtext/html/HB03827F.HTM" TargetMode="External" Id="rId15" /><Relationship Type="http://schemas.openxmlformats.org/officeDocument/2006/relationships/hyperlink" Target="http://capitol.texas.gov/tlodocs/82R/billtext/html/HB03827F.HTM" TargetMode="External" Id="rId16" /><Relationship Type="http://schemas.openxmlformats.org/officeDocument/2006/relationships/hyperlink" Target="http://capitol.texas.gov/tlodocs/82R/billtext/html/HB03827F.HTM" TargetMode="External" Id="rId17" /><Relationship Type="http://schemas.openxmlformats.org/officeDocument/2006/relationships/hyperlink" Target="http://capitol.texas.gov/tlodocs/82R/billtext/html/HB03827F.HTM" TargetMode="External" Id="rId18" /><Relationship Type="http://schemas.openxmlformats.org/officeDocument/2006/relationships/hyperlink" Target="http://capitol.texas.gov/tlodocs/82R/billtext/html/HB03827F.HTM" TargetMode="External" Id="rId19" /><Relationship Type="http://schemas.openxmlformats.org/officeDocument/2006/relationships/hyperlink" Target="http://capitol.texas.gov/tlodocs/82R/billtext/html/HB03827F.HTM" TargetMode="External" Id="rId20" /><Relationship Type="http://schemas.openxmlformats.org/officeDocument/2006/relationships/hyperlink" Target="http://capitol.texas.gov/tlodocs/82R/billtext/html/HB03827F.HTM" TargetMode="External" Id="rId21" /><Relationship Type="http://schemas.openxmlformats.org/officeDocument/2006/relationships/hyperlink" Target="http://capitol.texas.gov/tlodocs/82R/billtext/html/HB03827F.HTM" TargetMode="External" Id="rId22" /><Relationship Type="http://schemas.openxmlformats.org/officeDocument/2006/relationships/hyperlink" Target="http://capitol.texas.gov/tlodocs/82R/billtext/html/HB03827F.HTM" TargetMode="External" Id="rId23" /><Relationship Type="http://schemas.openxmlformats.org/officeDocument/2006/relationships/hyperlink" Target="http://capitol.texas.gov/tlodocs/82R/billtext/html/HB03827F.HTM" TargetMode="External" Id="rId24" /><Relationship Type="http://schemas.openxmlformats.org/officeDocument/2006/relationships/hyperlink" Target="http://capitol.texas.gov/tlodocs/82R/billtext/html/HB03827F.HTM" TargetMode="External" Id="rId25" /><Relationship Type="http://schemas.openxmlformats.org/officeDocument/2006/relationships/hyperlink" Target="http://capitol.texas.gov/tlodocs/82R/billtext/html/HB03827F.HTM" TargetMode="External" Id="rId26" /><Relationship Type="http://schemas.openxmlformats.org/officeDocument/2006/relationships/hyperlink" Target="http://capitol.texas.gov/tlodocs/82R/billtext/html/HB03827F.HTM" TargetMode="External" Id="rId27" /><Relationship Type="http://schemas.openxmlformats.org/officeDocument/2006/relationships/hyperlink" Target="http://capitol.texas.gov/tlodocs/82R/billtext/html/HB03827F.HTM" TargetMode="External" Id="rId28" /><Relationship Type="http://schemas.openxmlformats.org/officeDocument/2006/relationships/hyperlink" Target="http://capitol.texas.gov/tlodocs/82R/billtext/html/HB03827F.HTM" TargetMode="External" Id="rId29" /><Relationship Type="http://schemas.openxmlformats.org/officeDocument/2006/relationships/hyperlink" Target="http://capitol.texas.gov/tlodocs/82R/billtext/html/HB03827F.HTM" TargetMode="External" Id="rId30" /><Relationship Type="http://schemas.openxmlformats.org/officeDocument/2006/relationships/hyperlink" Target="http://capitol.texas.gov/tlodocs/82R/billtext/html/HB03827F.HTM" TargetMode="External" Id="rId31" /><Relationship Type="http://schemas.openxmlformats.org/officeDocument/2006/relationships/hyperlink" Target="http://capitol.texas.gov/tlodocs/82R/billtext/html/HB03827F.HTM" TargetMode="External" Id="rId32" /><Relationship Type="http://schemas.openxmlformats.org/officeDocument/2006/relationships/hyperlink" Target="http://capitol.texas.gov/tlodocs/82R/billtext/html/HB03827F.HTM" TargetMode="External" Id="rId33" /><Relationship Type="http://schemas.openxmlformats.org/officeDocument/2006/relationships/hyperlink" Target="http://capitol.texas.gov/tlodocs/82R/billtext/html/HB03827F.HTM" TargetMode="External" Id="rId34" /><Relationship Type="http://schemas.openxmlformats.org/officeDocument/2006/relationships/hyperlink" Target="http://capitol.texas.gov/tlodocs/82R/billtext/html/HB03827F.HTM" TargetMode="External" Id="rId35" /><Relationship Type="http://schemas.openxmlformats.org/officeDocument/2006/relationships/hyperlink" Target="http://capitol.texas.gov/tlodocs/82R/billtext/html/HB03827F.HTM" TargetMode="External" Id="rId36" /><Relationship Type="http://schemas.openxmlformats.org/officeDocument/2006/relationships/hyperlink" Target="http://capitol.texas.gov/tlodocs/82R/billtext/html/HB03827F.HTM" TargetMode="External" Id="rId37" /><Relationship Type="http://schemas.openxmlformats.org/officeDocument/2006/relationships/hyperlink" Target="http://capitol.texas.gov/tlodocs/82R/billtext/html/HB03827F.HTM" TargetMode="External" Id="rId38" /><Relationship Type="http://schemas.openxmlformats.org/officeDocument/2006/relationships/hyperlink" Target="http://capitol.texas.gov/tlodocs/82R/billtext/html/HB03827F.HTM" TargetMode="External" Id="rId39" /><Relationship Type="http://schemas.openxmlformats.org/officeDocument/2006/relationships/hyperlink" Target="http://capitol.texas.gov/tlodocs/82R/billtext/html/HB03827F.HTM" TargetMode="External" Id="rId40" /><Relationship Type="http://schemas.openxmlformats.org/officeDocument/2006/relationships/hyperlink" Target="http://capitol.texas.gov/tlodocs/82R/billtext/html/HB03827F.HTM" TargetMode="External" Id="rId41" /><Relationship Type="http://schemas.openxmlformats.org/officeDocument/2006/relationships/hyperlink" Target="http://capitol.texas.gov/tlodocs/82R/billtext/html/HB03827F.HTM" TargetMode="External" Id="rId42" /><Relationship Type="http://schemas.openxmlformats.org/officeDocument/2006/relationships/hyperlink" Target="http://capitol.texas.gov/tlodocs/82R/billtext/html/HB03827F.HTM" TargetMode="External" Id="rId43" /><Relationship Type="http://schemas.openxmlformats.org/officeDocument/2006/relationships/hyperlink" Target="http://capitol.texas.gov/tlodocs/82R/billtext/html/HB03827F.HTM" TargetMode="External" Id="rId44" /><Relationship Type="http://schemas.openxmlformats.org/officeDocument/2006/relationships/hyperlink" Target="http://capitol.texas.gov/tlodocs/82R/billtext/html/HB03827F.HTM" TargetMode="External" Id="rId45" /><Relationship Type="http://schemas.openxmlformats.org/officeDocument/2006/relationships/hyperlink" Target="http://capitol.texas.gov/tlodocs/82R/billtext/html/HB03827F.HTM" TargetMode="External" Id="rId46" /><Relationship Type="http://schemas.openxmlformats.org/officeDocument/2006/relationships/hyperlink" Target="http://capitol.texas.gov/tlodocs/82R/billtext/html/HB03827F.HTM" TargetMode="External" Id="rId47" /><Relationship Type="http://schemas.openxmlformats.org/officeDocument/2006/relationships/hyperlink" Target="http://capitol.texas.gov/tlodocs/82R/billtext/html/HB03827F.HTM" TargetMode="External" Id="rId48" /><Relationship Type="http://schemas.openxmlformats.org/officeDocument/2006/relationships/hyperlink" Target="http://capitol.texas.gov/tlodocs/82R/billtext/html/HB03827F.HTM" TargetMode="External" Id="rId49" /><Relationship Type="http://schemas.openxmlformats.org/officeDocument/2006/relationships/hyperlink" Target="http://capitol.texas.gov/tlodocs/82R/billtext/html/HB03827F.HTM" TargetMode="External" Id="rId50" /><Relationship Type="http://schemas.openxmlformats.org/officeDocument/2006/relationships/hyperlink" Target="http://capitol.texas.gov/tlodocs/82R/billtext/html/HB03827F.HTM" TargetMode="External" Id="rId51" /><Relationship Type="http://schemas.openxmlformats.org/officeDocument/2006/relationships/hyperlink" Target="http://capitol.texas.gov/tlodocs/82R/billtext/html/HB03827F.HTM" TargetMode="External" Id="rId52" /><Relationship Type="http://schemas.openxmlformats.org/officeDocument/2006/relationships/hyperlink" Target="http://capitol.texas.gov/tlodocs/82R/billtext/html/HB03827F.HTM" TargetMode="External" Id="rId53" /><Relationship Type="http://schemas.openxmlformats.org/officeDocument/2006/relationships/hyperlink" Target="http://capitol.texas.gov/tlodocs/82R/billtext/html/HB03827F.HTM" TargetMode="External" Id="rId54" /><Relationship Type="http://schemas.openxmlformats.org/officeDocument/2006/relationships/hyperlink" Target="http://capitol.texas.gov/tlodocs/82R/billtext/html/HB03827F.HTM" TargetMode="External" Id="rId55" /><Relationship Type="http://schemas.openxmlformats.org/officeDocument/2006/relationships/hyperlink" Target="http://capitol.texas.gov/tlodocs/82R/billtext/html/HB03827F.HTM" TargetMode="External" Id="rId56" /><Relationship Type="http://schemas.openxmlformats.org/officeDocument/2006/relationships/hyperlink" Target="http://capitol.texas.gov/tlodocs/82R/billtext/html/HB03827F.HTM" TargetMode="External" Id="rId57" /><Relationship Type="http://schemas.openxmlformats.org/officeDocument/2006/relationships/hyperlink" Target="http://capitol.texas.gov/tlodocs/82R/billtext/html/HB03827F.HTM" TargetMode="External" Id="rId58" /><Relationship Type="http://schemas.openxmlformats.org/officeDocument/2006/relationships/hyperlink" Target="http://capitol.texas.gov/tlodocs/82R/billtext/html/HB03827F.HTM" TargetMode="External" Id="rId59" /><Relationship Type="http://schemas.openxmlformats.org/officeDocument/2006/relationships/hyperlink" Target="http://capitol.texas.gov/tlodocs/82R/billtext/html/HB03827F.HTM" TargetMode="External" Id="rId60" /><Relationship Type="http://schemas.openxmlformats.org/officeDocument/2006/relationships/hyperlink" Target="http://capitol.texas.gov/tlodocs/82R/billtext/html/HB03827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