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3964.  CITY OF CONROE MUNICIPAL MANAGEMENT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Conroe,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City of Conroe Municipal Management District No. 3.</w:t>
      </w:r>
    </w:p>
    <w:p w:rsidR="003F3435" w:rsidRDefault="0032493E">
      <w:pPr>
        <w:spacing w:line="480" w:lineRule="auto"/>
        <w:jc w:val="both"/>
      </w:pPr>
      <w:r>
        <w:t xml:space="preserve">Added by Acts 2019, 86th Leg., R.S., Ch. 535 (H.B. </w:t>
      </w:r>
      <w:hyperlink w:docLocation="table" r:id="rId14">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2019, 86th Leg., R.S., Ch. 535 (H.B. </w:t>
      </w:r>
      <w:hyperlink w:docLocation="table" r:id="rId15">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2019, 86th Leg., R.S., Ch. 535 (H.B. </w:t>
      </w:r>
      <w:hyperlink w:docLocation="table" r:id="rId16">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535 (H.B. </w:t>
      </w:r>
      <w:hyperlink w:docLocation="table" r:id="rId17">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2019, 86th Leg., R.S., Ch. 535 (H.B. </w:t>
      </w:r>
      <w:hyperlink w:docLocation="table" r:id="rId18">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535 (H.B. </w:t>
      </w:r>
      <w:hyperlink w:docLocation="table" r:id="rId19">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535 (H.B. </w:t>
      </w:r>
      <w:hyperlink w:docLocation="table" r:id="rId20">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2019, 86th Leg., R.S., Ch. 535 (H.B. </w:t>
      </w:r>
      <w:hyperlink w:docLocation="table" r:id="rId21">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3964.0109.</w:t>
      </w:r>
      <w:r xml:space="preserve">
        <w:t> </w:t>
      </w:r>
      <w:r xml:space="preserve">
        <w:t> </w:t>
      </w:r>
      <w:r>
        <w:t xml:space="preserve">CONSENT OF MUNICIPALITY REQUIRED.</w:t>
      </w:r>
      <w:r xml:space="preserve">
        <w:t> </w:t>
      </w:r>
      <w:r xml:space="preserve">
        <w:t> </w:t>
      </w:r>
      <w:r>
        <w:t xml:space="preserve">The board may not hold an election to authorize the issuance of bonds until the governing body of the city by ordinance or resolution consents to the creation of the district and to the inclusion of land in the district. 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2019, 86th Leg., R.S., Ch. 535 (H.B. </w:t>
      </w:r>
      <w:hyperlink w:docLocation="table" r:id="rId22">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3964.0201.</w:t>
      </w:r>
      <w:r xml:space="preserve">
        <w:t> </w:t>
      </w:r>
      <w:r xml:space="preserve">
        <w:t> </w:t>
      </w:r>
      <w:r>
        <w:t xml:space="preserve">GOVERNING BODY; TERMS.</w:t>
      </w:r>
      <w:r xml:space="preserve">
        <w:t> </w:t>
      </w:r>
      <w:r xml:space="preserve">
        <w:t> </w:t>
      </w:r>
      <w:r>
        <w:t xml:space="preserve">The district is governed by a board of five directors appointed by the commission who serve staggered terms of four years, with two or three directors' terms expiring June 1 of each even-numbered year.</w:t>
      </w:r>
    </w:p>
    <w:p w:rsidR="003F3435" w:rsidRDefault="0032493E">
      <w:pPr>
        <w:spacing w:line="480" w:lineRule="auto"/>
        <w:jc w:val="both"/>
      </w:pPr>
      <w:r>
        <w:t xml:space="preserve">Added by Acts 2019, 86th Leg., R.S., Ch. 535 (H.B. </w:t>
      </w:r>
      <w:hyperlink w:docLocation="table" r:id="rId23">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3964.0202.</w:t>
      </w:r>
      <w:r xml:space="preserve">
        <w:t> </w:t>
      </w:r>
      <w:r xml:space="preserve">
        <w:t> </w:t>
      </w:r>
      <w:r>
        <w:t xml:space="preserve">APPOINTMENT BY COMMISSION.  (a)</w:t>
      </w:r>
      <w:r xml:space="preserve">
        <w:t> </w:t>
      </w:r>
      <w:r xml:space="preserve">
        <w:t> </w:t>
      </w:r>
      <w:r>
        <w:t xml:space="preserve">Before the term of a director expires, the board shall recommend to the commission a person to serve as a successor director.</w:t>
      </w:r>
      <w:r xml:space="preserve">
        <w:t> </w:t>
      </w:r>
      <w:r xml:space="preserve">
        <w:t> </w:t>
      </w:r>
      <w:r>
        <w:t xml:space="preserve">The commission shall appoint as director the person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2019, 86th Leg., R.S., Ch. 535 (H.B. </w:t>
      </w:r>
      <w:hyperlink w:docLocation="table" r:id="rId24">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3964.0203.</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2019, 86th Leg., R.S., Ch. 535 (H.B. </w:t>
      </w:r>
      <w:hyperlink w:docLocation="table" r:id="rId25">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3964.0204.</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535 (H.B. </w:t>
      </w:r>
      <w:hyperlink w:docLocation="table" r:id="rId26">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535 (H.B. </w:t>
      </w:r>
      <w:hyperlink w:docLocation="table" r:id="rId27">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3964.0302.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for the purpose,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2019, 86th Leg., R.S., Ch. 535 (H.B. </w:t>
      </w:r>
      <w:hyperlink w:docLocation="table" r:id="rId28">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2019, 86th Leg., R.S., Ch. 535 (H.B. </w:t>
      </w:r>
      <w:hyperlink w:docLocation="table" r:id="rId29">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3964.0304.</w:t>
      </w:r>
      <w:r xml:space="preserve">
        <w:t> </w:t>
      </w:r>
      <w:r xml:space="preserve">
        <w:t> </w:t>
      </w:r>
      <w:r>
        <w:t xml:space="preserve">NO EMINENT DOMAIN.</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535 (H.B. </w:t>
      </w:r>
      <w:hyperlink w:docLocation="table" r:id="rId30">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3964.0401.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2019, 86th Leg., R.S., Ch. 535 (H.B. </w:t>
      </w:r>
      <w:hyperlink w:docLocation="table" r:id="rId31">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3964.0402.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 for that purpose.</w:t>
      </w:r>
    </w:p>
    <w:p w:rsidR="003F3435" w:rsidRDefault="0032493E">
      <w:pPr>
        <w:spacing w:line="480" w:lineRule="auto"/>
        <w:jc w:val="both"/>
      </w:pPr>
      <w:r>
        <w:t xml:space="preserve">Added by Acts 2019, 86th Leg., R.S., Ch. 535 (H.B. </w:t>
      </w:r>
      <w:hyperlink w:docLocation="table" r:id="rId32">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3964.0501.</w:t>
      </w:r>
      <w:r xml:space="preserve">
        <w:t> </w:t>
      </w:r>
      <w:r xml:space="preserve">
        <w:t> </w:t>
      </w:r>
      <w:r>
        <w:t xml:space="preserve">OPERATION AND MAINTENANCE TAX.</w:t>
      </w:r>
      <w:r xml:space="preserve">
        <w:t> </w:t>
      </w:r>
      <w:r xml:space="preserve">
        <w:t> </w:t>
      </w:r>
      <w:r>
        <w:t xml:space="preserve">The district may impose an operation and maintenance tax on taxable property in the district for any district purpose in the manner provided by Section </w:t>
      </w:r>
      <w:r>
        <w:t xml:space="preserve">49.107</w:t>
      </w:r>
      <w:r>
        <w:t xml:space="preserve">, Water Code, if authorized by a majority of the district voters voting at an election under that section, including for:</w:t>
      </w:r>
    </w:p>
    <w:p w:rsidR="003F3435" w:rsidRDefault="0032493E">
      <w:pPr>
        <w:spacing w:line="480" w:lineRule="auto"/>
        <w:ind w:firstLine="1440"/>
        <w:jc w:val="both"/>
      </w:pPr>
      <w:r>
        <w:t xml:space="preserve">(1)</w:t>
      </w:r>
      <w:r xml:space="preserve">
        <w:t> </w:t>
      </w:r>
      <w:r xml:space="preserve">
        <w:t> </w:t>
      </w:r>
      <w:r>
        <w:t xml:space="preserve">maintaining and operating the district;</w:t>
      </w:r>
    </w:p>
    <w:p w:rsidR="003F3435" w:rsidRDefault="0032493E">
      <w:pPr>
        <w:spacing w:line="480" w:lineRule="auto"/>
        <w:ind w:firstLine="1440"/>
        <w:jc w:val="both"/>
      </w:pPr>
      <w:r>
        <w:t xml:space="preserve">(2)</w:t>
      </w:r>
      <w:r xml:space="preserve">
        <w:t> </w:t>
      </w:r>
      <w:r xml:space="preserve">
        <w:t> </w:t>
      </w:r>
      <w:r>
        <w:t xml:space="preserve">constructing or acquiring improvements; or</w:t>
      </w:r>
    </w:p>
    <w:p w:rsidR="003F3435" w:rsidRDefault="0032493E">
      <w:pPr>
        <w:spacing w:line="480" w:lineRule="auto"/>
        <w:ind w:firstLine="1440"/>
        <w:jc w:val="both"/>
      </w:pPr>
      <w:r>
        <w:t xml:space="preserve">(3)</w:t>
      </w:r>
      <w:r xml:space="preserve">
        <w:t> </w:t>
      </w:r>
      <w:r xml:space="preserve">
        <w:t> </w:t>
      </w:r>
      <w:r>
        <w:t xml:space="preserve">providing a service.</w:t>
      </w:r>
    </w:p>
    <w:p w:rsidR="003F3435" w:rsidRDefault="0032493E">
      <w:pPr>
        <w:spacing w:line="480" w:lineRule="auto"/>
        <w:jc w:val="both"/>
      </w:pPr>
      <w:r>
        <w:t xml:space="preserve">Added by Acts 2019, 86th Leg., R.S., Ch. 535 (H.B. </w:t>
      </w:r>
      <w:hyperlink w:docLocation="table" r:id="rId33">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3964.0502.</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board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2019, 86th Leg., R.S., Ch. 535 (H.B. </w:t>
      </w:r>
      <w:hyperlink w:docLocation="table" r:id="rId34">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F.  SPECIAL BOND PROVISIONS</w:t>
      </w:r>
    </w:p>
    <w:p w:rsidR="003F3435" w:rsidRDefault="0032493E">
      <w:pPr>
        <w:spacing w:line="480" w:lineRule="auto"/>
        <w:jc w:val="both"/>
      </w:pPr>
    </w:p>
    <w:p w:rsidR="003F3435" w:rsidRDefault="0032493E">
      <w:pPr>
        <w:spacing w:line="480" w:lineRule="auto"/>
        <w:ind w:firstLine="720"/>
        <w:jc w:val="both"/>
      </w:pPr>
      <w:r>
        <w:t xml:space="preserve">Sec. 3964.0601.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2019, 86th Leg., R.S., Ch. 535 (H.B. </w:t>
      </w:r>
      <w:hyperlink w:docLocation="table" r:id="rId35">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3964.0602.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2019, 86th Leg., R.S., Ch. 535 (H.B. </w:t>
      </w:r>
      <w:hyperlink w:docLocation="table" r:id="rId36">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3964.0603.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2019, 86th Leg., R.S., Ch. 535 (H.B. </w:t>
      </w:r>
      <w:hyperlink w:docLocation="table" r:id="rId37">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3964.0604.</w:t>
      </w:r>
      <w:r xml:space="preserve">
        <w:t> </w:t>
      </w:r>
      <w:r xml:space="preserve">
        <w:t> </w:t>
      </w:r>
      <w:r>
        <w:t xml:space="preserve">REQUIREMENTS FOR ADVERTISING BOND ISSUE.</w:t>
      </w:r>
      <w:r xml:space="preserve">
        <w:t> </w:t>
      </w:r>
      <w:r xml:space="preserve">
        <w:t> </w:t>
      </w:r>
      <w:r>
        <w:t xml:space="preserve">The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2019, 86th Leg., R.S., Ch. 535 (H.B. </w:t>
      </w:r>
      <w:hyperlink w:docLocation="table" r:id="rId38">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3964.0605.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commission:</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2019, 86th Leg., R.S., Ch. 535 (H.B. </w:t>
      </w:r>
      <w:hyperlink w:docLocation="table" r:id="rId39">
        <w:r>
          <w:rPr>
            <w:rStyle w:val="Hyperlink"/>
          </w:rPr>
          <w:t>2077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3964.0606.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municipal or county standards.</w:t>
      </w:r>
    </w:p>
    <w:p w:rsidR="003F3435" w:rsidRDefault="0032493E">
      <w:pPr>
        <w:spacing w:line="480" w:lineRule="auto"/>
        <w:jc w:val="both"/>
      </w:pPr>
      <w:r>
        <w:t xml:space="preserve">Added by Acts 2019, 86th Leg., R.S., Ch. 535 (H.B. </w:t>
      </w:r>
      <w:hyperlink w:docLocation="table" r:id="rId40">
        <w:r>
          <w:rPr>
            <w:rStyle w:val="Hyperlink"/>
          </w:rPr>
          <w:t>2077</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077F.HTM" TargetMode="External" Id="rId14" /><Relationship Type="http://schemas.openxmlformats.org/officeDocument/2006/relationships/hyperlink" Target="http://capitol.texas.gov/tlodocs/86R/billtext/html/HB02077F.HTM" TargetMode="External" Id="rId15" /><Relationship Type="http://schemas.openxmlformats.org/officeDocument/2006/relationships/hyperlink" Target="http://capitol.texas.gov/tlodocs/86R/billtext/html/HB02077F.HTM" TargetMode="External" Id="rId16" /><Relationship Type="http://schemas.openxmlformats.org/officeDocument/2006/relationships/hyperlink" Target="http://capitol.texas.gov/tlodocs/86R/billtext/html/HB02077F.HTM" TargetMode="External" Id="rId17" /><Relationship Type="http://schemas.openxmlformats.org/officeDocument/2006/relationships/hyperlink" Target="http://capitol.texas.gov/tlodocs/86R/billtext/html/HB02077F.HTM" TargetMode="External" Id="rId18" /><Relationship Type="http://schemas.openxmlformats.org/officeDocument/2006/relationships/hyperlink" Target="http://capitol.texas.gov/tlodocs/86R/billtext/html/HB02077F.HTM" TargetMode="External" Id="rId19" /><Relationship Type="http://schemas.openxmlformats.org/officeDocument/2006/relationships/hyperlink" Target="http://capitol.texas.gov/tlodocs/86R/billtext/html/HB02077F.HTM" TargetMode="External" Id="rId20" /><Relationship Type="http://schemas.openxmlformats.org/officeDocument/2006/relationships/hyperlink" Target="http://capitol.texas.gov/tlodocs/86R/billtext/html/HB02077F.HTM" TargetMode="External" Id="rId21" /><Relationship Type="http://schemas.openxmlformats.org/officeDocument/2006/relationships/hyperlink" Target="http://capitol.texas.gov/tlodocs/86R/billtext/html/HB02077F.HTM" TargetMode="External" Id="rId22" /><Relationship Type="http://schemas.openxmlformats.org/officeDocument/2006/relationships/hyperlink" Target="http://capitol.texas.gov/tlodocs/86R/billtext/html/HB02077F.HTM" TargetMode="External" Id="rId23" /><Relationship Type="http://schemas.openxmlformats.org/officeDocument/2006/relationships/hyperlink" Target="http://capitol.texas.gov/tlodocs/86R/billtext/html/HB02077F.HTM" TargetMode="External" Id="rId24" /><Relationship Type="http://schemas.openxmlformats.org/officeDocument/2006/relationships/hyperlink" Target="http://capitol.texas.gov/tlodocs/86R/billtext/html/HB02077F.HTM" TargetMode="External" Id="rId25" /><Relationship Type="http://schemas.openxmlformats.org/officeDocument/2006/relationships/hyperlink" Target="http://capitol.texas.gov/tlodocs/86R/billtext/html/HB02077F.HTM" TargetMode="External" Id="rId26" /><Relationship Type="http://schemas.openxmlformats.org/officeDocument/2006/relationships/hyperlink" Target="http://capitol.texas.gov/tlodocs/86R/billtext/html/HB02077F.HTM" TargetMode="External" Id="rId27" /><Relationship Type="http://schemas.openxmlformats.org/officeDocument/2006/relationships/hyperlink" Target="http://capitol.texas.gov/tlodocs/86R/billtext/html/HB02077F.HTM" TargetMode="External" Id="rId28" /><Relationship Type="http://schemas.openxmlformats.org/officeDocument/2006/relationships/hyperlink" Target="http://capitol.texas.gov/tlodocs/86R/billtext/html/HB02077F.HTM" TargetMode="External" Id="rId29" /><Relationship Type="http://schemas.openxmlformats.org/officeDocument/2006/relationships/hyperlink" Target="http://capitol.texas.gov/tlodocs/86R/billtext/html/HB02077F.HTM" TargetMode="External" Id="rId30" /><Relationship Type="http://schemas.openxmlformats.org/officeDocument/2006/relationships/hyperlink" Target="http://capitol.texas.gov/tlodocs/86R/billtext/html/HB02077F.HTM" TargetMode="External" Id="rId31" /><Relationship Type="http://schemas.openxmlformats.org/officeDocument/2006/relationships/hyperlink" Target="http://capitol.texas.gov/tlodocs/86R/billtext/html/HB02077F.HTM" TargetMode="External" Id="rId32" /><Relationship Type="http://schemas.openxmlformats.org/officeDocument/2006/relationships/hyperlink" Target="http://capitol.texas.gov/tlodocs/86R/billtext/html/HB02077F.HTM" TargetMode="External" Id="rId33" /><Relationship Type="http://schemas.openxmlformats.org/officeDocument/2006/relationships/hyperlink" Target="http://capitol.texas.gov/tlodocs/86R/billtext/html/HB02077F.HTM" TargetMode="External" Id="rId34" /><Relationship Type="http://schemas.openxmlformats.org/officeDocument/2006/relationships/hyperlink" Target="http://capitol.texas.gov/tlodocs/86R/billtext/html/HB02077F.HTM" TargetMode="External" Id="rId35" /><Relationship Type="http://schemas.openxmlformats.org/officeDocument/2006/relationships/hyperlink" Target="http://capitol.texas.gov/tlodocs/86R/billtext/html/HB02077F.HTM" TargetMode="External" Id="rId36" /><Relationship Type="http://schemas.openxmlformats.org/officeDocument/2006/relationships/hyperlink" Target="http://capitol.texas.gov/tlodocs/86R/billtext/html/HB02077F.HTM" TargetMode="External" Id="rId37" /><Relationship Type="http://schemas.openxmlformats.org/officeDocument/2006/relationships/hyperlink" Target="http://capitol.texas.gov/tlodocs/86R/billtext/html/HB02077F.HTM" TargetMode="External" Id="rId38" /><Relationship Type="http://schemas.openxmlformats.org/officeDocument/2006/relationships/hyperlink" Target="http://capitol.texas.gov/tlodocs/86R/billtext/html/HB02077F.HTM" TargetMode="External" Id="rId39" /><Relationship Type="http://schemas.openxmlformats.org/officeDocument/2006/relationships/hyperlink" Target="http://capitol.texas.gov/tlodocs/86R/billtext/html/HB02077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