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5. TRANSPORTATION</w:t>
      </w:r>
    </w:p>
    <w:p w:rsidR="003F3435" w:rsidRDefault="0032493E">
      <w:pPr>
        <w:spacing w:line="480" w:lineRule="auto"/>
        <w:jc w:val="center"/>
      </w:pPr>
      <w:r>
        <w:t xml:space="preserve">SUBTITLE A. NAVIGATION DISTRICTS AND PORT AUTHORITIES</w:t>
      </w:r>
    </w:p>
    <w:p w:rsidR="003F3435" w:rsidRDefault="0032493E">
      <w:pPr>
        <w:spacing w:line="480" w:lineRule="auto"/>
        <w:jc w:val="center"/>
      </w:pPr>
      <w:r>
        <w:t xml:space="preserve">CHAPTER 5019. CHAMBERS-LIBERTY COUNTIES NAVIGATION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5019.0001.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"Commissioner" means a member of the district's navigation and canal commission.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the Chambers-Liberty Counties Navigation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1.01,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5019.0002.</w:t>
      </w:r>
      <w:r xml:space="preserve">
        <w:t> </w:t>
      </w:r>
      <w:r xml:space="preserve">
        <w:t> </w:t>
      </w:r>
      <w:r>
        <w:t xml:space="preserve">APPOINTMENT OF DISTRICT COMMISSIONERS.  (a)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62.072</w:t>
      </w:r>
      <w:r>
        <w:t xml:space="preserve">, Water Code, commissioners are appointed as provided by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commissioners court of Chambers County by majority vote shall appoint two commissioners.</w:t>
      </w:r>
      <w:r xml:space="preserve">
        <w:t> </w:t>
      </w:r>
      <w:r xml:space="preserve">
        <w:t> </w:t>
      </w:r>
      <w:r>
        <w:t xml:space="preserve">The commissioners court of Liberty County by majority vote shall appoint two commissioners.</w:t>
      </w:r>
      <w:r xml:space="preserve">
        <w:t> </w:t>
      </w:r>
      <w:r xml:space="preserve">
        <w:t> </w:t>
      </w:r>
      <w:r>
        <w:t xml:space="preserve">The two commissioners courts shall appoint a fifth commissioner at a joint meeting of the two commissioners courts called and presided over by the county judge of Chambers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Each of the county judges and county commissioners composing the commissioners courts of both counties is entitled to one vote in appointing the fifth commissioner.</w:t>
      </w:r>
      <w:r xml:space="preserve">
        <w:t> </w:t>
      </w:r>
      <w:r xml:space="preserve">
        <w:t> </w:t>
      </w:r>
      <w:r>
        <w:t xml:space="preserve">A majority vote of those present at the meeting is sufficient to make the appointment.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1.01,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5019.0003.</w:t>
      </w:r>
      <w:r xml:space="preserve">
        <w:t> </w:t>
      </w:r>
      <w:r xml:space="preserve">
        <w:t> </w:t>
      </w:r>
      <w:r>
        <w:t xml:space="preserve">TERM OF OFFICE.</w:t>
      </w:r>
      <w:r xml:space="preserve">
        <w:t> </w:t>
      </w:r>
      <w:r xml:space="preserve">
        <w:t> </w:t>
      </w:r>
      <w:r>
        <w:t xml:space="preserve">Notwithstanding Section </w:t>
      </w:r>
      <w:r>
        <w:t xml:space="preserve">62.065</w:t>
      </w:r>
      <w:r>
        <w:t xml:space="preserve">, Water Code, commissioners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1.01,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