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 7204.003.</w:t>
      </w:r>
    </w:p>
    <w:p w:rsidR="003F3435" w:rsidRDefault="0032493E">
      <w:pPr>
        <w:spacing w:line="480" w:lineRule="auto"/>
        <w:jc w:val="center"/>
      </w:pPr>
      <w:r>
        <w:t xml:space="preserve">CHAPTER 7204.  ROSE HILL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7204.001.</w:t>
      </w:r>
      <w:r xml:space="preserve">
        <w:t> </w:t>
      </w:r>
      <w:r xml:space="preserve">
        <w:t> </w:t>
      </w:r>
      <w:r>
        <w:t xml:space="preserve">DEFINITION.  In this chapter, "district" means the Rose Hill Special Utility District.</w:t>
      </w:r>
    </w:p>
    <w:p w:rsidR="003F3435" w:rsidRDefault="0032493E">
      <w:pPr>
        <w:spacing w:line="480" w:lineRule="auto"/>
        <w:jc w:val="both"/>
      </w:pPr>
      <w:r>
        <w:t xml:space="preserve">Added by Acts 2005, 79th Leg., Ch. 1169 (H.B. </w:t>
      </w:r>
      <w:hyperlink w:docLocation="table" r:id="rId14">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15">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7204.002.</w:t>
      </w:r>
      <w:r xml:space="preserve">
        <w:t> </w:t>
      </w:r>
      <w:r xml:space="preserve">
        <w:t> </w:t>
      </w:r>
      <w:r>
        <w:t xml:space="preserve">NATURE OF DISTRICT.  The district is a special utility district in Kaufman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1169 (H.B. </w:t>
      </w:r>
      <w:hyperlink w:docLocation="table" r:id="rId16">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17">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7204.003.</w:t>
      </w:r>
      <w:r xml:space="preserve">
        <w:t> </w:t>
      </w:r>
      <w:r xml:space="preserve">
        <w:t> </w:t>
      </w:r>
      <w:r>
        <w:t xml:space="preserve">CONFIRMATION ELECTION REQUIRED.  If the creation of the district is not confirmed at a confirmation and initial directors'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Kaufman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1169 (H.B. </w:t>
      </w:r>
      <w:hyperlink w:docLocation="table" r:id="rId18">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19">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2005, 79th Leg., Ch. 1169 (H.B. </w:t>
      </w:r>
      <w:hyperlink w:docLocation="table" r:id="rId20">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21">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2005, 79th Leg., Ch. 1169 (H.B. </w:t>
      </w:r>
      <w:hyperlink w:docLocation="table" r:id="rId22">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23">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7204.051.</w:t>
      </w:r>
      <w:r xml:space="preserve">
        <w:t> </w:t>
      </w:r>
      <w:r xml:space="preserve">
        <w:t> </w:t>
      </w:r>
      <w:r>
        <w:t xml:space="preserve">DIRECTORS.  The district is governed by a board of not fewer than five and not more than 11 directors.</w:t>
      </w:r>
    </w:p>
    <w:p w:rsidR="003F3435" w:rsidRDefault="0032493E">
      <w:pPr>
        <w:spacing w:line="480" w:lineRule="auto"/>
        <w:jc w:val="both"/>
      </w:pPr>
      <w:r>
        <w:t xml:space="preserve">Added by Acts 2005, 79th Leg., Ch. 1169 (H.B. </w:t>
      </w:r>
      <w:hyperlink w:docLocation="table" r:id="rId24">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25">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7204.101.</w:t>
      </w:r>
      <w:r xml:space="preserve">
        <w:t> </w:t>
      </w:r>
      <w:r xml:space="preserve">
        <w:t> </w:t>
      </w:r>
      <w:r>
        <w:t xml:space="preserve">GENERAL POWERS.  Except as otherwise provided by this subchapter,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1169 (H.B. </w:t>
      </w:r>
      <w:hyperlink w:docLocation="table" r:id="rId26">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27">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7204.102.</w:t>
      </w:r>
      <w:r xml:space="preserve">
        <w:t> </w:t>
      </w:r>
      <w:r xml:space="preserve">
        <w:t> </w:t>
      </w:r>
      <w:r>
        <w:t xml:space="preserve">WATER SERVICE IMPACT FEE.  (a)  The district may charge a water service impact fee that is equal to the sum of the equity buy-in fee, aids to construction fee, and connection fee charged by the Rose Hill Water Supply Corporation on January 15, 2005,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2005, 79th Leg., Ch. 1169 (H.B. </w:t>
      </w:r>
      <w:hyperlink w:docLocation="table" r:id="rId28">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29">
        <w:r>
          <w:rPr>
            <w:rStyle w:val="Hyperlink"/>
          </w:rPr>
          <w:t>1894</w:t>
        </w:r>
      </w:hyperlink>
      <w:r>
        <w:t xml:space="preserve">), Sec. 4.01, eff. June 18, 2005.</w:t>
      </w:r>
    </w:p>
    <w:p w:rsidR="003F3435" w:rsidRDefault="0032493E">
      <w:pPr>
        <w:spacing w:line="480" w:lineRule="auto"/>
        <w:jc w:val="both"/>
      </w:pPr>
    </w:p>
    <w:p w:rsidR="003F3435" w:rsidRDefault="0032493E">
      <w:pPr>
        <w:spacing w:line="480" w:lineRule="auto"/>
        <w:ind w:firstLine="720"/>
        <w:jc w:val="both"/>
      </w:pPr>
      <w:r>
        <w:t xml:space="preserve">Sec. 7204.103.</w:t>
      </w:r>
      <w:r xml:space="preserve">
        <w:t> </w:t>
      </w:r>
      <w:r xml:space="preserve">
        <w:t> </w:t>
      </w:r>
      <w:r>
        <w:t xml:space="preserve">EMINENT DOMAIN.  (a)  Except as provided by Subsection (b), the district has all the authority under Chapters </w:t>
      </w:r>
      <w:r>
        <w:t xml:space="preserve">49</w:t>
      </w:r>
      <w:r>
        <w:t xml:space="preserve"> and </w:t>
      </w:r>
      <w:r>
        <w:t xml:space="preserve">65</w:t>
      </w:r>
      <w:r>
        <w:t xml:space="preserve">, Water Code, of a special utility district to acquire by condemnation any land, easement, or other property located inside or outside the boundaries of the district for any district project or purpose.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condemn, for sanitary sewer purposes, land, easements, or other property located outside the boundaries of the district.</w:t>
      </w:r>
    </w:p>
    <w:p w:rsidR="003F3435" w:rsidRDefault="0032493E">
      <w:pPr>
        <w:spacing w:line="480" w:lineRule="auto"/>
        <w:jc w:val="both"/>
      </w:pPr>
      <w:r>
        <w:t xml:space="preserve">Added by Acts 2005, 79th Leg., Ch. 1169 (H.B. </w:t>
      </w:r>
      <w:hyperlink w:docLocation="table" r:id="rId30">
        <w:r>
          <w:rPr>
            <w:rStyle w:val="Hyperlink"/>
          </w:rPr>
          <w:t>3498</w:t>
        </w:r>
      </w:hyperlink>
      <w:r>
        <w:t xml:space="preserve">), Sec. 1, eff. June 18, 2005.</w:t>
      </w:r>
    </w:p>
    <w:p w:rsidR="003F3435" w:rsidRDefault="0032493E">
      <w:pPr>
        <w:spacing w:line="480" w:lineRule="auto"/>
        <w:jc w:val="both"/>
      </w:pPr>
      <w:r>
        <w:t xml:space="preserve">Added by Acts 2005, 79th Leg., Ch. 1361 (S.B. </w:t>
      </w:r>
      <w:hyperlink w:docLocation="table" r:id="rId31">
        <w:r>
          <w:rPr>
            <w:rStyle w:val="Hyperlink"/>
          </w:rPr>
          <w:t>1894</w:t>
        </w:r>
      </w:hyperlink>
      <w:r>
        <w:t xml:space="preserve">), Sec. 4.01,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498F.HTM" TargetMode="External" Id="rId14" /><Relationship Type="http://schemas.openxmlformats.org/officeDocument/2006/relationships/hyperlink" Target="http://capitol.texas.gov/tlodocs/79R/billtext/html/SB01894F.HTM" TargetMode="External" Id="rId15" /><Relationship Type="http://schemas.openxmlformats.org/officeDocument/2006/relationships/hyperlink" Target="http://capitol.texas.gov/tlodocs/79R/billtext/html/HB03498F.HTM" TargetMode="External" Id="rId16" /><Relationship Type="http://schemas.openxmlformats.org/officeDocument/2006/relationships/hyperlink" Target="http://capitol.texas.gov/tlodocs/79R/billtext/html/SB01894F.HTM" TargetMode="External" Id="rId17" /><Relationship Type="http://schemas.openxmlformats.org/officeDocument/2006/relationships/hyperlink" Target="http://capitol.texas.gov/tlodocs/79R/billtext/html/HB03498F.HTM" TargetMode="External" Id="rId18" /><Relationship Type="http://schemas.openxmlformats.org/officeDocument/2006/relationships/hyperlink" Target="http://capitol.texas.gov/tlodocs/79R/billtext/html/SB01894F.HTM" TargetMode="External" Id="rId19" /><Relationship Type="http://schemas.openxmlformats.org/officeDocument/2006/relationships/hyperlink" Target="http://capitol.texas.gov/tlodocs/79R/billtext/html/HB03498F.HTM" TargetMode="External" Id="rId20" /><Relationship Type="http://schemas.openxmlformats.org/officeDocument/2006/relationships/hyperlink" Target="http://capitol.texas.gov/tlodocs/79R/billtext/html/SB01894F.HTM" TargetMode="External" Id="rId21" /><Relationship Type="http://schemas.openxmlformats.org/officeDocument/2006/relationships/hyperlink" Target="http://capitol.texas.gov/tlodocs/79R/billtext/html/HB03498F.HTM" TargetMode="External" Id="rId22" /><Relationship Type="http://schemas.openxmlformats.org/officeDocument/2006/relationships/hyperlink" Target="http://capitol.texas.gov/tlodocs/79R/billtext/html/SB01894F.HTM" TargetMode="External" Id="rId23" /><Relationship Type="http://schemas.openxmlformats.org/officeDocument/2006/relationships/hyperlink" Target="http://capitol.texas.gov/tlodocs/79R/billtext/html/HB03498F.HTM" TargetMode="External" Id="rId24" /><Relationship Type="http://schemas.openxmlformats.org/officeDocument/2006/relationships/hyperlink" Target="http://capitol.texas.gov/tlodocs/79R/billtext/html/SB01894F.HTM" TargetMode="External" Id="rId25" /><Relationship Type="http://schemas.openxmlformats.org/officeDocument/2006/relationships/hyperlink" Target="http://capitol.texas.gov/tlodocs/79R/billtext/html/HB03498F.HTM" TargetMode="External" Id="rId26" /><Relationship Type="http://schemas.openxmlformats.org/officeDocument/2006/relationships/hyperlink" Target="http://capitol.texas.gov/tlodocs/79R/billtext/html/SB01894F.HTM" TargetMode="External" Id="rId27" /><Relationship Type="http://schemas.openxmlformats.org/officeDocument/2006/relationships/hyperlink" Target="http://capitol.texas.gov/tlodocs/79R/billtext/html/HB03498F.HTM" TargetMode="External" Id="rId28" /><Relationship Type="http://schemas.openxmlformats.org/officeDocument/2006/relationships/hyperlink" Target="http://capitol.texas.gov/tlodocs/79R/billtext/html/SB01894F.HTM" TargetMode="External" Id="rId29" /><Relationship Type="http://schemas.openxmlformats.org/officeDocument/2006/relationships/hyperlink" Target="http://capitol.texas.gov/tlodocs/79R/billtext/html/HB03498F.HTM" TargetMode="External" Id="rId30" /><Relationship Type="http://schemas.openxmlformats.org/officeDocument/2006/relationships/hyperlink" Target="http://capitol.texas.gov/tlodocs/79R/billtext/html/SB0189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