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Section 7213.003.</w:t>
      </w:r>
    </w:p>
    <w:p w:rsidR="003F3435" w:rsidRDefault="0032493E">
      <w:pPr>
        <w:spacing w:line="480" w:lineRule="auto"/>
        <w:jc w:val="center"/>
      </w:pPr>
      <w:r>
        <w:t xml:space="preserve">CHAPTER 7213.  GASTONIA-SCURRY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7213.001.</w:t>
      </w:r>
      <w:r xml:space="preserve">
        <w:t> </w:t>
      </w:r>
      <w:r xml:space="preserve">
        <w:t> </w:t>
      </w:r>
      <w:r>
        <w:t xml:space="preserve">DEFINITION.  In this chapter, "district" means the Gastonia-Scurry Special Utility District.</w:t>
      </w:r>
    </w:p>
    <w:p w:rsidR="003F3435" w:rsidRDefault="0032493E">
      <w:pPr>
        <w:spacing w:line="480" w:lineRule="auto"/>
        <w:jc w:val="both"/>
      </w:pPr>
      <w:r>
        <w:t xml:space="preserve">Added by Acts 2007, 80th Leg., R.S., Ch. 1000 (S.B. </w:t>
      </w:r>
      <w:hyperlink w:docLocation="table" r:id="rId14">
        <w:r>
          <w:rPr>
            <w:rStyle w:val="Hyperlink"/>
          </w:rPr>
          <w:t>1942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7213.002.</w:t>
      </w:r>
      <w:r xml:space="preserve">
        <w:t> </w:t>
      </w:r>
      <w:r xml:space="preserve">
        <w:t> </w:t>
      </w:r>
      <w:r>
        <w:t xml:space="preserve">NATURE OF DISTRICT.  The district is a special utility district in Kaufman County created under and essential to accomplish the purposes of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2007, 80th Leg., R.S., Ch. 1000 (S.B. </w:t>
      </w:r>
      <w:hyperlink w:docLocation="table" r:id="rId15">
        <w:r>
          <w:rPr>
            <w:rStyle w:val="Hyperlink"/>
          </w:rPr>
          <w:t>1942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7213.003.</w:t>
      </w:r>
      <w:r xml:space="preserve">
        <w:t> </w:t>
      </w:r>
      <w:r xml:space="preserve">
        <w:t> </w:t>
      </w:r>
      <w:r>
        <w:t xml:space="preserve">CONFIRMATION ELECTION REQUIRED.  If the creation of the district is not confirmed at a confirmation and initial directors' election held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on September 1, 2009,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Kaufman County any assets of the district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1000 (S.B. </w:t>
      </w:r>
      <w:hyperlink w:docLocation="table" r:id="rId16">
        <w:r>
          <w:rPr>
            <w:rStyle w:val="Hyperlink"/>
          </w:rPr>
          <w:t>1942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7213.004.</w:t>
      </w:r>
      <w:r xml:space="preserve">
        <w:t> </w:t>
      </w:r>
      <w:r xml:space="preserve">
        <w:t> </w:t>
      </w:r>
      <w:r>
        <w:t xml:space="preserve">APPLICABILITY OF OTHER SPECIAL UTILITY DISTRICT LAW.  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2007, 80th Leg., R.S., Ch. 1000 (S.B. </w:t>
      </w:r>
      <w:hyperlink w:docLocation="table" r:id="rId17">
        <w:r>
          <w:rPr>
            <w:rStyle w:val="Hyperlink"/>
          </w:rPr>
          <w:t>1942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7213.005.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2007, 80th Leg., R.S., Ch. 1000 (S.B. </w:t>
      </w:r>
      <w:hyperlink w:docLocation="table" r:id="rId18">
        <w:r>
          <w:rPr>
            <w:rStyle w:val="Hyperlink"/>
          </w:rPr>
          <w:t>1942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7213.051.</w:t>
      </w:r>
      <w:r xml:space="preserve">
        <w:t> </w:t>
      </w:r>
      <w:r xml:space="preserve">
        <w:t> </w:t>
      </w:r>
      <w:r>
        <w:t xml:space="preserve">DIRECTORS.  The district is governed by a board of not fewer than 5 and not more than 11 directors.</w:t>
      </w:r>
    </w:p>
    <w:p w:rsidR="003F3435" w:rsidRDefault="0032493E">
      <w:pPr>
        <w:spacing w:line="480" w:lineRule="auto"/>
        <w:jc w:val="both"/>
      </w:pPr>
      <w:r>
        <w:t xml:space="preserve">Added by Acts 2007, 80th Leg., R.S., Ch. 1000 (S.B. </w:t>
      </w:r>
      <w:hyperlink w:docLocation="table" r:id="rId19">
        <w:r>
          <w:rPr>
            <w:rStyle w:val="Hyperlink"/>
          </w:rPr>
          <w:t>1942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7213.101.</w:t>
      </w:r>
      <w:r xml:space="preserve">
        <w:t> </w:t>
      </w:r>
      <w:r xml:space="preserve">
        <w:t> </w:t>
      </w:r>
      <w:r>
        <w:t xml:space="preserve">GENERAL POWERS.  Except as otherwise provided by this chapter, the district has all of the rights, powers, privileges,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1000 (S.B. </w:t>
      </w:r>
      <w:hyperlink w:docLocation="table" r:id="rId20">
        <w:r>
          <w:rPr>
            <w:rStyle w:val="Hyperlink"/>
          </w:rPr>
          <w:t>1942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7213.102.</w:t>
      </w:r>
      <w:r xml:space="preserve">
        <w:t> </w:t>
      </w:r>
      <w:r xml:space="preserve">
        <w:t> </w:t>
      </w:r>
      <w:r>
        <w:t xml:space="preserve">WATER SERVICE IMPACT FEE.  (a)  The district may charge a water service impact fee that is not greater than the equity buy-in fee charged by the Gastonia-Scurry Water Supply Corporation on December 31, 2006, under that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the initial water service impact fee set under this section.</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only as provided by Chapter </w:t>
      </w:r>
      <w:r>
        <w:t xml:space="preserve">395</w:t>
      </w:r>
      <w:r>
        <w:t xml:space="preserve">, Local Government Code, or as approved by the Texas Commission on Environmental Quality.</w:t>
      </w:r>
    </w:p>
    <w:p w:rsidR="003F3435" w:rsidRDefault="0032493E">
      <w:pPr>
        <w:spacing w:line="480" w:lineRule="auto"/>
        <w:jc w:val="both"/>
      </w:pPr>
      <w:r>
        <w:t xml:space="preserve">Added by Acts 2007, 80th Leg., R.S., Ch. 1000 (S.B. </w:t>
      </w:r>
      <w:hyperlink w:docLocation="table" r:id="rId21">
        <w:r>
          <w:rPr>
            <w:rStyle w:val="Hyperlink"/>
          </w:rPr>
          <w:t>1942</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42F.HTM" TargetMode="External" Id="rId14" /><Relationship Type="http://schemas.openxmlformats.org/officeDocument/2006/relationships/hyperlink" Target="http://capitol.texas.gov/tlodocs/80R/billtext/html/SB01942F.HTM" TargetMode="External" Id="rId15" /><Relationship Type="http://schemas.openxmlformats.org/officeDocument/2006/relationships/hyperlink" Target="http://capitol.texas.gov/tlodocs/80R/billtext/html/SB01942F.HTM" TargetMode="External" Id="rId16" /><Relationship Type="http://schemas.openxmlformats.org/officeDocument/2006/relationships/hyperlink" Target="http://capitol.texas.gov/tlodocs/80R/billtext/html/SB01942F.HTM" TargetMode="External" Id="rId17" /><Relationship Type="http://schemas.openxmlformats.org/officeDocument/2006/relationships/hyperlink" Target="http://capitol.texas.gov/tlodocs/80R/billtext/html/SB01942F.HTM" TargetMode="External" Id="rId18" /><Relationship Type="http://schemas.openxmlformats.org/officeDocument/2006/relationships/hyperlink" Target="http://capitol.texas.gov/tlodocs/80R/billtext/html/SB01942F.HTM" TargetMode="External" Id="rId19" /><Relationship Type="http://schemas.openxmlformats.org/officeDocument/2006/relationships/hyperlink" Target="http://capitol.texas.gov/tlodocs/80R/billtext/html/SB01942F.HTM" TargetMode="External" Id="rId20" /><Relationship Type="http://schemas.openxmlformats.org/officeDocument/2006/relationships/hyperlink" Target="http://capitol.texas.gov/tlodocs/80R/billtext/html/SB0194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