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C. SPECIAL UTILITY DISTRICTS</w:t>
      </w:r>
    </w:p>
    <w:p w:rsidR="003F3435" w:rsidRDefault="0032493E">
      <w:pPr>
        <w:spacing w:line="480" w:lineRule="auto"/>
        <w:jc w:val="center"/>
      </w:pPr>
      <w:r>
        <w:t xml:space="preserve">For contingent expiration of this chapter, see Section 7222.0103.</w:t>
      </w:r>
    </w:p>
    <w:p w:rsidR="003F3435" w:rsidRDefault="0032493E">
      <w:pPr>
        <w:spacing w:line="480" w:lineRule="auto"/>
        <w:jc w:val="center"/>
      </w:pPr>
      <w:r>
        <w:t xml:space="preserve">CHAPTER 7222.  MAXWELL SPECIAL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7222.0101.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"Corporation" means the Maxwell Water Supply Corporation.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"District" means the Maxwell Special Utility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559 (S.B. </w:t>
      </w:r>
      <w:hyperlink w:docLocation="table" r:id="rId14">
        <w:r>
          <w:rPr>
            <w:rStyle w:val="Hyperlink"/>
          </w:rPr>
          <w:t>1422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7222.0102.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special utility district in Caldwell and Hays Counties created under and essential to accomplish the purposes of Section </w:t>
      </w:r>
      <w:r>
        <w:t xml:space="preserve">59</w:t>
      </w:r>
      <w:r>
        <w:t xml:space="preserve">, Article XVI, Texas Constitution.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559 (S.B. </w:t>
      </w:r>
      <w:hyperlink w:docLocation="table" r:id="rId15">
        <w:r>
          <w:rPr>
            <w:rStyle w:val="Hyperlink"/>
          </w:rPr>
          <w:t>1422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7222.0103.</w:t>
      </w:r>
      <w:r xml:space="preserve">
        <w:t> </w:t>
      </w:r>
      <w:r xml:space="preserve">
        <w:t> </w:t>
      </w:r>
      <w:r>
        <w:t xml:space="preserve">CONFIRMATION ELECTION REQUIRED.</w:t>
      </w:r>
      <w:r xml:space="preserve">
        <w:t> </w:t>
      </w:r>
      <w:r xml:space="preserve">
        <w:t> </w:t>
      </w:r>
      <w:r>
        <w:t xml:space="preserve">If the creation of the district is not confirmed at a confirmation and initial directors' election held before September 1, 2022: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 is dissolved on September 1, 2022, except that the district shall: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pay any debts incurred;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transfer to Caldwell or Hays County, as appropriate, any assets of the district that remain after the payment of debts;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maintain the organization of the district until all debts are paid and remaining assets are transferred;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this chapter expires September 1, 2023.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559 (S.B. </w:t>
      </w:r>
      <w:hyperlink w:docLocation="table" r:id="rId16">
        <w:r>
          <w:rPr>
            <w:rStyle w:val="Hyperlink"/>
          </w:rPr>
          <w:t>1422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7222.0104.</w:t>
      </w:r>
      <w:r xml:space="preserve">
        <w:t> </w:t>
      </w:r>
      <w:r xml:space="preserve">
        <w:t> </w:t>
      </w:r>
      <w:r>
        <w:t xml:space="preserve">APPLICABILITY OF OTHER LAW.</w:t>
      </w:r>
      <w:r xml:space="preserve">
        <w:t> </w:t>
      </w:r>
      <w:r xml:space="preserve">
        <w:t> </w:t>
      </w:r>
      <w:r>
        <w:t xml:space="preserve">Except as otherwise provided by this chapter, Chapters </w:t>
      </w:r>
      <w:r>
        <w:t xml:space="preserve">49</w:t>
      </w:r>
      <w:r>
        <w:t xml:space="preserve"> and </w:t>
      </w:r>
      <w:r>
        <w:t xml:space="preserve">65</w:t>
      </w:r>
      <w:r>
        <w:t xml:space="preserve">, Water Code, apply to the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559 (S.B. </w:t>
      </w:r>
      <w:hyperlink w:docLocation="table" r:id="rId17">
        <w:r>
          <w:rPr>
            <w:rStyle w:val="Hyperlink"/>
          </w:rPr>
          <w:t>1422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7222.0105.</w:t>
      </w:r>
      <w:r xml:space="preserve">
        <w:t> </w:t>
      </w:r>
      <w:r xml:space="preserve">
        <w:t> </w:t>
      </w:r>
      <w:r>
        <w:t xml:space="preserve">INITIAL DISTRICT TERRITORY.  (a)</w:t>
      </w:r>
      <w:r xml:space="preserve">
        <w:t> </w:t>
      </w:r>
      <w:r xml:space="preserve">
        <w:t> </w:t>
      </w:r>
      <w:r>
        <w:t xml:space="preserve">The district is initially composed of the territory described by Section 2 of the Act creating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contained in Section 2 of the Act creating this chapter form a closure.</w:t>
      </w:r>
      <w:r xml:space="preserve">
        <w:t> </w:t>
      </w:r>
      <w:r xml:space="preserve">
        <w:t> </w:t>
      </w:r>
      <w:r>
        <w:t xml:space="preserve">A mistake made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organization, existence, or validity of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right of the district to issue any type of bond, including a refunding bond, for a purpose for which the district is created or to pay the principal of and interest on a bond;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legality or operation of the district or the board of directors of the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559 (S.B. </w:t>
      </w:r>
      <w:hyperlink w:docLocation="table" r:id="rId18">
        <w:r>
          <w:rPr>
            <w:rStyle w:val="Hyperlink"/>
          </w:rPr>
          <w:t>1422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7222.0201.</w:t>
      </w:r>
      <w:r xml:space="preserve">
        <w:t> </w:t>
      </w:r>
      <w:r xml:space="preserve">
        <w:t> </w:t>
      </w:r>
      <w:r>
        <w:t xml:space="preserve">DIRECTORS.</w:t>
      </w:r>
      <w:r xml:space="preserve">
        <w:t> </w:t>
      </w:r>
      <w:r xml:space="preserve">
        <w:t> </w:t>
      </w:r>
      <w:r>
        <w:t xml:space="preserve">The district shall be governed by a board of not fewer than 5 and not more than 11 directors, elected in accordance with Section </w:t>
      </w:r>
      <w:r>
        <w:t xml:space="preserve">65.103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559 (S.B. </w:t>
      </w:r>
      <w:hyperlink w:docLocation="table" r:id="rId19">
        <w:r>
          <w:rPr>
            <w:rStyle w:val="Hyperlink"/>
          </w:rPr>
          <w:t>1422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7222.0301.</w:t>
      </w:r>
      <w:r xml:space="preserve">
        <w:t> </w:t>
      </w:r>
      <w:r xml:space="preserve">
        <w:t> </w:t>
      </w:r>
      <w:r>
        <w:t xml:space="preserve">GENERAL POWERS.</w:t>
      </w:r>
      <w:r xml:space="preserve">
        <w:t> </w:t>
      </w:r>
      <w:r xml:space="preserve">
        <w:t> </w:t>
      </w:r>
      <w:r>
        <w:t xml:space="preserve">Except as otherwise provided by this chapter, the district has all of the rights, powers, privileges, authority, functions, and duties provided by the general law of this state, including Chapters </w:t>
      </w:r>
      <w:r>
        <w:t xml:space="preserve">49</w:t>
      </w:r>
      <w:r>
        <w:t xml:space="preserve"> and </w:t>
      </w:r>
      <w:r>
        <w:t xml:space="preserve">65</w:t>
      </w:r>
      <w:r>
        <w:t xml:space="preserve">, Water Code, applicable to special utility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559 (S.B. </w:t>
      </w:r>
      <w:hyperlink w:docLocation="table" r:id="rId20">
        <w:r>
          <w:rPr>
            <w:rStyle w:val="Hyperlink"/>
          </w:rPr>
          <w:t>1422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7222.0302.</w:t>
      </w:r>
      <w:r xml:space="preserve">
        <w:t> </w:t>
      </w:r>
      <w:r xml:space="preserve">
        <w:t> </w:t>
      </w:r>
      <w:r>
        <w:t xml:space="preserve">WATER SERVICE IMPACT FEE.  (a)</w:t>
      </w:r>
      <w:r xml:space="preserve">
        <w:t> </w:t>
      </w:r>
      <w:r xml:space="preserve">
        <w:t> </w:t>
      </w:r>
      <w:r>
        <w:t xml:space="preserve">The district may charge a water service impact fee that is not greater than the capital recovery fee charged by the corporation on December 31, 2018, under the corporation's tariff.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Chapter </w:t>
      </w:r>
      <w:r>
        <w:t xml:space="preserve">395</w:t>
      </w:r>
      <w:r>
        <w:t xml:space="preserve">, Local Government Code, does not apply to an initial water service impact fee set under Subsection (a).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increase the water service impact fee authorized under Subsection (a) only as provided by Chapter </w:t>
      </w:r>
      <w:r>
        <w:t xml:space="preserve">395</w:t>
      </w:r>
      <w:r>
        <w:t xml:space="preserve">, Local Government Code, as approved by the Texas Commission on Environmental Quality, or as otherwise provided by law.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559 (S.B. </w:t>
      </w:r>
      <w:hyperlink w:docLocation="table" r:id="rId21">
        <w:r>
          <w:rPr>
            <w:rStyle w:val="Hyperlink"/>
          </w:rPr>
          <w:t>1422</w:t>
        </w:r>
      </w:hyperlink>
      <w:r>
        <w:t xml:space="preserve">), Sec. 1, eff. June 10,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1422F.HTM" TargetMode="External" Id="rId14" /><Relationship Type="http://schemas.openxmlformats.org/officeDocument/2006/relationships/hyperlink" Target="http://capitol.texas.gov/tlodocs/86R/billtext/html/SB01422F.HTM" TargetMode="External" Id="rId15" /><Relationship Type="http://schemas.openxmlformats.org/officeDocument/2006/relationships/hyperlink" Target="http://capitol.texas.gov/tlodocs/86R/billtext/html/SB01422F.HTM" TargetMode="External" Id="rId16" /><Relationship Type="http://schemas.openxmlformats.org/officeDocument/2006/relationships/hyperlink" Target="http://capitol.texas.gov/tlodocs/86R/billtext/html/SB01422F.HTM" TargetMode="External" Id="rId17" /><Relationship Type="http://schemas.openxmlformats.org/officeDocument/2006/relationships/hyperlink" Target="http://capitol.texas.gov/tlodocs/86R/billtext/html/SB01422F.HTM" TargetMode="External" Id="rId18" /><Relationship Type="http://schemas.openxmlformats.org/officeDocument/2006/relationships/hyperlink" Target="http://capitol.texas.gov/tlodocs/86R/billtext/html/SB01422F.HTM" TargetMode="External" Id="rId19" /><Relationship Type="http://schemas.openxmlformats.org/officeDocument/2006/relationships/hyperlink" Target="http://capitol.texas.gov/tlodocs/86R/billtext/html/SB01422F.HTM" TargetMode="External" Id="rId20" /><Relationship Type="http://schemas.openxmlformats.org/officeDocument/2006/relationships/hyperlink" Target="http://capitol.texas.gov/tlodocs/86R/billtext/html/SB01422F.HTM" TargetMode="External" Id="rI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