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D. IRRIGATION DISTRICTS</w:t>
      </w:r>
    </w:p>
    <w:p w:rsidR="003F3435" w:rsidRDefault="0032493E">
      <w:pPr>
        <w:spacing w:line="480" w:lineRule="auto"/>
        <w:jc w:val="center"/>
      </w:pPr>
      <w:r>
        <w:t xml:space="preserve">CHAPTER 7506.  HIDALGO COUNTY IRRIGATION DISTRICT NO. 16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7506.001.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Hidalgo County Irrigation District No. 16.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530 (H.B. </w:t>
      </w:r>
      <w:hyperlink w:docLocation="table" r:id="rId14">
        <w:r>
          <w:rPr>
            <w:rStyle w:val="Hyperlink"/>
          </w:rPr>
          <w:t>1019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7506.051.</w:t>
      </w:r>
      <w:r xml:space="preserve">
        <w:t> </w:t>
      </w:r>
      <w:r xml:space="preserve">
        <w:t> </w:t>
      </w:r>
      <w:r>
        <w:t xml:space="preserve">EMINENT DOMAIN.  (a)</w:t>
      </w:r>
      <w:r xml:space="preserve">
        <w:t> </w:t>
      </w:r>
      <w:r xml:space="preserve">
        <w:t> </w:t>
      </w:r>
      <w:r>
        <w:t xml:space="preserve">The district may exercise the power of eminent domain as provided by this section only if the district submits a letter to the comptroller not later than December 31, 2019,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530 (H.B. </w:t>
      </w:r>
      <w:hyperlink w:docLocation="table" r:id="rId15">
        <w:r>
          <w:rPr>
            <w:rStyle w:val="Hyperlink"/>
          </w:rPr>
          <w:t>1019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019F.HTM" TargetMode="External" Id="rId14" /><Relationship Type="http://schemas.openxmlformats.org/officeDocument/2006/relationships/hyperlink" Target="http://capitol.texas.gov/tlodocs/86R/billtext/html/HB0101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