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7894. HARRIS COUNTY MUNICIPAL UTILITY DISTRICT NO. 570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7894.0101.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570.</w:t>
      </w:r>
    </w:p>
    <w:p w:rsidR="003F3435" w:rsidRDefault="0032493E">
      <w:pPr>
        <w:spacing w:line="480" w:lineRule="auto"/>
        <w:jc w:val="both"/>
      </w:pPr>
      <w:r>
        <w:t xml:space="preserve">Added by Acts 2019, 86th Leg., R.S., Ch. 937 (H.B. </w:t>
      </w:r>
      <w:hyperlink w:docLocation="table" r:id="rId14">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937 (H.B. </w:t>
      </w:r>
      <w:hyperlink w:docLocation="table" r:id="rId15">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937 (H.B. </w:t>
      </w:r>
      <w:hyperlink w:docLocation="table" r:id="rId16">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7894.0103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937 (H.B. </w:t>
      </w:r>
      <w:hyperlink w:docLocation="table" r:id="rId17">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937 (H.B. </w:t>
      </w:r>
      <w:hyperlink w:docLocation="table" r:id="rId18">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937 (H.B. </w:t>
      </w:r>
      <w:hyperlink w:docLocation="table" r:id="rId19">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7894.0201.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7894.0202</w:t>
      </w:r>
      <w:r>
        <w:t xml:space="preserve">, directors serve staggered four-year terms.</w:t>
      </w:r>
    </w:p>
    <w:p w:rsidR="003F3435" w:rsidRDefault="0032493E">
      <w:pPr>
        <w:spacing w:line="480" w:lineRule="auto"/>
        <w:jc w:val="both"/>
      </w:pPr>
      <w:r>
        <w:t xml:space="preserve">Added by Acts 2019, 86th Leg., R.S., Ch. 937 (H.B. </w:t>
      </w:r>
      <w:hyperlink w:docLocation="table" r:id="rId20">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Susan Miller;</w:t>
      </w:r>
    </w:p>
    <w:p w:rsidR="003F3435" w:rsidRDefault="0032493E">
      <w:pPr>
        <w:spacing w:line="480" w:lineRule="auto"/>
        <w:ind w:firstLine="1440"/>
        <w:jc w:val="both"/>
      </w:pPr>
      <w:r>
        <w:t xml:space="preserve">(2)</w:t>
      </w:r>
      <w:r xml:space="preserve">
        <w:t> </w:t>
      </w:r>
      <w:r xml:space="preserve">
        <w:t> </w:t>
      </w:r>
      <w:r>
        <w:t xml:space="preserve">Daniel Pereyra;</w:t>
      </w:r>
    </w:p>
    <w:p w:rsidR="003F3435" w:rsidRDefault="0032493E">
      <w:pPr>
        <w:spacing w:line="480" w:lineRule="auto"/>
        <w:ind w:firstLine="1440"/>
        <w:jc w:val="both"/>
      </w:pPr>
      <w:r>
        <w:t xml:space="preserve">(3)</w:t>
      </w:r>
      <w:r xml:space="preserve">
        <w:t> </w:t>
      </w:r>
      <w:r xml:space="preserve">
        <w:t> </w:t>
      </w:r>
      <w:r>
        <w:t xml:space="preserve">Andrew McLoughlin;</w:t>
      </w:r>
    </w:p>
    <w:p w:rsidR="003F3435" w:rsidRDefault="0032493E">
      <w:pPr>
        <w:spacing w:line="480" w:lineRule="auto"/>
        <w:ind w:firstLine="1440"/>
        <w:jc w:val="both"/>
      </w:pPr>
      <w:r>
        <w:t xml:space="preserve">(4)</w:t>
      </w:r>
      <w:r xml:space="preserve">
        <w:t> </w:t>
      </w:r>
      <w:r xml:space="preserve">
        <w:t> </w:t>
      </w:r>
      <w:r>
        <w:t xml:space="preserve">Jackson Gillette; and</w:t>
      </w:r>
    </w:p>
    <w:p w:rsidR="003F3435" w:rsidRDefault="0032493E">
      <w:pPr>
        <w:spacing w:line="480" w:lineRule="auto"/>
        <w:ind w:firstLine="1440"/>
        <w:jc w:val="both"/>
      </w:pPr>
      <w:r>
        <w:t xml:space="preserve">(5)</w:t>
      </w:r>
      <w:r xml:space="preserve">
        <w:t> </w:t>
      </w:r>
      <w:r xml:space="preserve">
        <w:t> </w:t>
      </w:r>
      <w:r>
        <w:t xml:space="preserve">Stephanie Burns.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7894.0103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7894.0103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7894.0103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937 (H.B. </w:t>
      </w:r>
      <w:hyperlink w:docLocation="table" r:id="rId21">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7894.0301.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937 (H.B. </w:t>
      </w:r>
      <w:hyperlink w:docLocation="table" r:id="rId22">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937 (H.B. </w:t>
      </w:r>
      <w:hyperlink w:docLocation="table" r:id="rId23">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937 (H.B. </w:t>
      </w:r>
      <w:hyperlink w:docLocation="table" r:id="rId24">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937 (H.B. </w:t>
      </w:r>
      <w:hyperlink w:docLocation="table" r:id="rId25">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937 (H.B. </w:t>
      </w:r>
      <w:hyperlink w:docLocation="table" r:id="rId26">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at the time the new district is created, contain only:</w:t>
      </w:r>
    </w:p>
    <w:p w:rsidR="003F3435" w:rsidRDefault="0032493E">
      <w:pPr>
        <w:spacing w:line="480" w:lineRule="auto"/>
        <w:ind w:firstLine="1440"/>
        <w:jc w:val="both"/>
      </w:pPr>
      <w:r>
        <w:t xml:space="preserve">(1)</w:t>
      </w:r>
      <w:r xml:space="preserve">
        <w:t> </w:t>
      </w:r>
      <w:r xml:space="preserve">
        <w:t> </w:t>
      </w:r>
      <w:r>
        <w:t xml:space="preserve">land within the area described by Section 2 of the Act enacting this chapter; or</w:t>
      </w:r>
    </w:p>
    <w:p w:rsidR="003F3435" w:rsidRDefault="0032493E">
      <w:pPr>
        <w:spacing w:line="480" w:lineRule="auto"/>
        <w:ind w:firstLine="1440"/>
        <w:jc w:val="both"/>
      </w:pPr>
      <w:r>
        <w:t xml:space="preserve">(2)</w:t>
      </w:r>
      <w:r xml:space="preserve">
        <w:t> </w:t>
      </w:r>
      <w:r xml:space="preserve">
        <w:t> </w:t>
      </w:r>
      <w:r>
        <w:t xml:space="preserve">any land adjacent to the area described by Section 2 of the Act enacting this chapter if that adjacent land is:</w:t>
      </w:r>
    </w:p>
    <w:p w:rsidR="003F3435" w:rsidRDefault="0032493E">
      <w:pPr>
        <w:spacing w:line="480" w:lineRule="auto"/>
        <w:ind w:firstLine="2160"/>
        <w:jc w:val="both"/>
      </w:pPr>
      <w:r>
        <w:t xml:space="preserve">(A)</w:t>
      </w:r>
      <w:r xml:space="preserve">
        <w:t> </w:t>
      </w:r>
      <w:r xml:space="preserve">
        <w:t> </w:t>
      </w:r>
      <w:r>
        <w:t xml:space="preserve">not within the extraterritorial jurisdiction of a city; or</w:t>
      </w:r>
    </w:p>
    <w:p w:rsidR="003F3435" w:rsidRDefault="0032493E">
      <w:pPr>
        <w:spacing w:line="480" w:lineRule="auto"/>
        <w:ind w:firstLine="2160"/>
        <w:jc w:val="both"/>
      </w:pPr>
      <w:r>
        <w:t xml:space="preserve">(B)</w:t>
      </w:r>
      <w:r xml:space="preserve">
        <w:t> </w:t>
      </w:r>
      <w:r xml:space="preserve">
        <w:t> </w:t>
      </w:r>
      <w:r>
        <w:t xml:space="preserve">within the extraterritorial jurisdiction of a city and that adjacent land has been approved for inclusion in the district under the consent ordinance or resolution adopted by a city under Section </w:t>
      </w:r>
      <w:r>
        <w:t xml:space="preserve">7894.0104</w:t>
      </w:r>
      <w:r>
        <w:t xml:space="preserve">.</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7894.0103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7894.0103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by a city is not required for the creation of any new district created under this section.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voters of a new district do not confirm the creation of the new district, the assets, obligations, territory, and governance of the new district revert to that of the original district.</w:t>
      </w:r>
    </w:p>
    <w:p w:rsidR="003F3435" w:rsidRDefault="0032493E">
      <w:pPr>
        <w:spacing w:line="480" w:lineRule="auto"/>
        <w:jc w:val="both"/>
      </w:pPr>
      <w:r>
        <w:t xml:space="preserve">Added by Acts 2019, 86th Leg., R.S., Ch. 937 (H.B. </w:t>
      </w:r>
      <w:hyperlink w:docLocation="table" r:id="rId27">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7894.0307.</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7894.0303</w:t>
      </w:r>
      <w:r>
        <w:t xml:space="preserve">.</w:t>
      </w:r>
    </w:p>
    <w:p w:rsidR="003F3435" w:rsidRDefault="0032493E">
      <w:pPr>
        <w:spacing w:line="480" w:lineRule="auto"/>
        <w:jc w:val="both"/>
      </w:pPr>
      <w:r>
        <w:t xml:space="preserve">Added by Acts 2019, 86th Leg., R.S., Ch. 937 (H.B. </w:t>
      </w:r>
      <w:hyperlink w:docLocation="table" r:id="rId28">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7894.0401.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7894.0403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937 (H.B. </w:t>
      </w:r>
      <w:hyperlink w:docLocation="table" r:id="rId29">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7894.0401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937 (H.B. </w:t>
      </w:r>
      <w:hyperlink w:docLocation="table" r:id="rId30">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937 (H.B. </w:t>
      </w:r>
      <w:hyperlink w:docLocation="table" r:id="rId31">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7894.0501.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937 (H.B. </w:t>
      </w:r>
      <w:hyperlink w:docLocation="table" r:id="rId32">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937 (H.B. </w:t>
      </w:r>
      <w:hyperlink w:docLocation="table" r:id="rId33">
        <w:r>
          <w:rPr>
            <w:rStyle w:val="Hyperlink"/>
          </w:rPr>
          <w:t>4684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7894.0503.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937 (H.B. </w:t>
      </w:r>
      <w:hyperlink w:docLocation="table" r:id="rId34">
        <w:r>
          <w:rPr>
            <w:rStyle w:val="Hyperlink"/>
          </w:rPr>
          <w:t>4684</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84F.HTM" TargetMode="External" Id="rId14" /><Relationship Type="http://schemas.openxmlformats.org/officeDocument/2006/relationships/hyperlink" Target="http://capitol.texas.gov/tlodocs/86R/billtext/html/HB04684F.HTM" TargetMode="External" Id="rId15" /><Relationship Type="http://schemas.openxmlformats.org/officeDocument/2006/relationships/hyperlink" Target="http://capitol.texas.gov/tlodocs/86R/billtext/html/HB04684F.HTM" TargetMode="External" Id="rId16" /><Relationship Type="http://schemas.openxmlformats.org/officeDocument/2006/relationships/hyperlink" Target="http://capitol.texas.gov/tlodocs/86R/billtext/html/HB04684F.HTM" TargetMode="External" Id="rId17" /><Relationship Type="http://schemas.openxmlformats.org/officeDocument/2006/relationships/hyperlink" Target="http://capitol.texas.gov/tlodocs/86R/billtext/html/HB04684F.HTM" TargetMode="External" Id="rId18" /><Relationship Type="http://schemas.openxmlformats.org/officeDocument/2006/relationships/hyperlink" Target="http://capitol.texas.gov/tlodocs/86R/billtext/html/HB04684F.HTM" TargetMode="External" Id="rId19" /><Relationship Type="http://schemas.openxmlformats.org/officeDocument/2006/relationships/hyperlink" Target="http://capitol.texas.gov/tlodocs/86R/billtext/html/HB04684F.HTM" TargetMode="External" Id="rId20" /><Relationship Type="http://schemas.openxmlformats.org/officeDocument/2006/relationships/hyperlink" Target="http://capitol.texas.gov/tlodocs/86R/billtext/html/HB04684F.HTM" TargetMode="External" Id="rId21" /><Relationship Type="http://schemas.openxmlformats.org/officeDocument/2006/relationships/hyperlink" Target="http://capitol.texas.gov/tlodocs/86R/billtext/html/HB04684F.HTM" TargetMode="External" Id="rId22" /><Relationship Type="http://schemas.openxmlformats.org/officeDocument/2006/relationships/hyperlink" Target="http://capitol.texas.gov/tlodocs/86R/billtext/html/HB04684F.HTM" TargetMode="External" Id="rId23" /><Relationship Type="http://schemas.openxmlformats.org/officeDocument/2006/relationships/hyperlink" Target="http://capitol.texas.gov/tlodocs/86R/billtext/html/HB04684F.HTM" TargetMode="External" Id="rId24" /><Relationship Type="http://schemas.openxmlformats.org/officeDocument/2006/relationships/hyperlink" Target="http://capitol.texas.gov/tlodocs/86R/billtext/html/HB04684F.HTM" TargetMode="External" Id="rId25" /><Relationship Type="http://schemas.openxmlformats.org/officeDocument/2006/relationships/hyperlink" Target="http://capitol.texas.gov/tlodocs/86R/billtext/html/HB04684F.HTM" TargetMode="External" Id="rId26" /><Relationship Type="http://schemas.openxmlformats.org/officeDocument/2006/relationships/hyperlink" Target="http://capitol.texas.gov/tlodocs/86R/billtext/html/HB04684F.HTM" TargetMode="External" Id="rId27" /><Relationship Type="http://schemas.openxmlformats.org/officeDocument/2006/relationships/hyperlink" Target="http://capitol.texas.gov/tlodocs/86R/billtext/html/HB04684F.HTM" TargetMode="External" Id="rId28" /><Relationship Type="http://schemas.openxmlformats.org/officeDocument/2006/relationships/hyperlink" Target="http://capitol.texas.gov/tlodocs/86R/billtext/html/HB04684F.HTM" TargetMode="External" Id="rId29" /><Relationship Type="http://schemas.openxmlformats.org/officeDocument/2006/relationships/hyperlink" Target="http://capitol.texas.gov/tlodocs/86R/billtext/html/HB04684F.HTM" TargetMode="External" Id="rId30" /><Relationship Type="http://schemas.openxmlformats.org/officeDocument/2006/relationships/hyperlink" Target="http://capitol.texas.gov/tlodocs/86R/billtext/html/HB04684F.HTM" TargetMode="External" Id="rId31" /><Relationship Type="http://schemas.openxmlformats.org/officeDocument/2006/relationships/hyperlink" Target="http://capitol.texas.gov/tlodocs/86R/billtext/html/HB04684F.HTM" TargetMode="External" Id="rId32" /><Relationship Type="http://schemas.openxmlformats.org/officeDocument/2006/relationships/hyperlink" Target="http://capitol.texas.gov/tlodocs/86R/billtext/html/HB04684F.HTM" TargetMode="External" Id="rId33" /><Relationship Type="http://schemas.openxmlformats.org/officeDocument/2006/relationships/hyperlink" Target="http://capitol.texas.gov/tlodocs/86R/billtext/html/HB0468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