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7904A.  FORT BEND COUNTY MUNICIPAL UTILITY DISTRICT NO. 249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Fulshear,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Fort Bend County Municipal Utility District No. 249.</w:t>
      </w:r>
    </w:p>
    <w:p w:rsidR="003F3435" w:rsidRDefault="0032493E">
      <w:pPr>
        <w:spacing w:line="480" w:lineRule="auto"/>
        <w:jc w:val="both"/>
      </w:pPr>
      <w:r>
        <w:t xml:space="preserve">Added by Acts 2021, 87th Leg., R.S., Ch. 753 (H.B. </w:t>
      </w:r>
      <w:hyperlink w:docLocation="table" r:id="rId14">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753 (H.B. </w:t>
      </w:r>
      <w:hyperlink w:docLocation="table" r:id="rId15">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753 (H.B. </w:t>
      </w:r>
      <w:hyperlink w:docLocation="table" r:id="rId16">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7904A.0103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753 (H.B. </w:t>
      </w:r>
      <w:hyperlink w:docLocation="table" r:id="rId17">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753 (H.B. </w:t>
      </w:r>
      <w:hyperlink w:docLocation="table" r:id="rId18">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753 (H.B. </w:t>
      </w:r>
      <w:hyperlink w:docLocation="table" r:id="rId19">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7904A.0202</w:t>
      </w:r>
      <w:r>
        <w:t xml:space="preserve">, directors serve staggered four-year terms.</w:t>
      </w:r>
    </w:p>
    <w:p w:rsidR="003F3435" w:rsidRDefault="0032493E">
      <w:pPr>
        <w:spacing w:line="480" w:lineRule="auto"/>
        <w:jc w:val="both"/>
      </w:pPr>
      <w:r>
        <w:t xml:space="preserve">Added by Acts 2021, 87th Leg., R.S., Ch. 753 (H.B. </w:t>
      </w:r>
      <w:hyperlink w:docLocation="table" r:id="rId20">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753 (H.B. </w:t>
      </w:r>
      <w:hyperlink w:docLocation="table" r:id="rId21">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753 (H.B. </w:t>
      </w:r>
      <w:hyperlink w:docLocation="table" r:id="rId22">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753 (H.B. </w:t>
      </w:r>
      <w:hyperlink w:docLocation="table" r:id="rId23">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753 (H.B. </w:t>
      </w:r>
      <w:hyperlink w:docLocation="table" r:id="rId24">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753 (H.B. </w:t>
      </w:r>
      <w:hyperlink w:docLocation="table" r:id="rId25">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753 (H.B. </w:t>
      </w:r>
      <w:hyperlink w:docLocation="table" r:id="rId26">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7904A.0306.</w:t>
      </w:r>
      <w:r xml:space="preserve">
        <w:t> </w:t>
      </w:r>
      <w:r xml:space="preserve">
        <w:t> </w:t>
      </w:r>
      <w:r>
        <w:t xml:space="preserve">PUBLIC INFORMATION.  (a)</w:t>
      </w:r>
      <w:r xml:space="preserve">
        <w:t> </w:t>
      </w:r>
      <w:r xml:space="preserve">
        <w:t> </w:t>
      </w:r>
      <w:r>
        <w:t xml:space="preserve">The district shall maintain an Internet website.</w:t>
      </w:r>
    </w:p>
    <w:p w:rsidR="003F3435" w:rsidRDefault="0032493E">
      <w:pPr>
        <w:spacing w:line="480" w:lineRule="auto"/>
        <w:ind w:firstLine="720"/>
        <w:jc w:val="both"/>
      </w:pPr>
      <w:r>
        <w:t xml:space="preserve">(b)</w:t>
      </w:r>
      <w:r xml:space="preserve">
        <w:t> </w:t>
      </w:r>
      <w:r xml:space="preserve">
        <w:t> </w:t>
      </w:r>
      <w:r>
        <w:t xml:space="preserve">The board shall make available on the district's Internet website the information required under Section </w:t>
      </w:r>
      <w:r>
        <w:t xml:space="preserve">26.18</w:t>
      </w:r>
      <w:r>
        <w:t xml:space="preserve">, Tax Code.</w:t>
      </w:r>
    </w:p>
    <w:p w:rsidR="003F3435" w:rsidRDefault="0032493E">
      <w:pPr>
        <w:spacing w:line="480" w:lineRule="auto"/>
        <w:jc w:val="both"/>
      </w:pPr>
      <w:r>
        <w:t xml:space="preserve">Added by Acts 2021, 87th Leg., R.S., Ch. 753 (H.B. </w:t>
      </w:r>
      <w:hyperlink w:docLocation="table" r:id="rId27">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7904A.0401.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753 (H.B. </w:t>
      </w:r>
      <w:hyperlink w:docLocation="table" r:id="rId28">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7904A.0402.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753 (H.B. </w:t>
      </w:r>
      <w:hyperlink w:docLocation="table" r:id="rId29">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7904A.0403.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753 (H.B. </w:t>
      </w:r>
      <w:hyperlink w:docLocation="table" r:id="rId30">
        <w:r>
          <w:rPr>
            <w:rStyle w:val="Hyperlink"/>
          </w:rPr>
          <w:t>4615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7904A.0404.</w:t>
      </w:r>
      <w:r xml:space="preserve">
        <w:t> </w:t>
      </w:r>
      <w:r xml:space="preserve">
        <w:t> </w:t>
      </w:r>
      <w:r>
        <w:t xml:space="preserve">CONSENT OF MUNICIPALITY AND DEVELOPMENT AGREEMENT REQUIRED.  (a)</w:t>
      </w:r>
      <w:r xml:space="preserve">
        <w:t> </w:t>
      </w:r>
      <w:r xml:space="preserve">
        <w:t> </w:t>
      </w:r>
      <w:r>
        <w:t xml:space="preserve">The temporary directors may not hold an election to authorize the issuance of bonds until:</w:t>
      </w:r>
    </w:p>
    <w:p w:rsidR="003F3435" w:rsidRDefault="0032493E">
      <w:pPr>
        <w:spacing w:line="480" w:lineRule="auto"/>
        <w:ind w:firstLine="1440"/>
        <w:jc w:val="both"/>
      </w:pPr>
      <w:r>
        <w:t xml:space="preserve">(1)</w:t>
      </w:r>
      <w:r xml:space="preserve">
        <w:t> </w:t>
      </w:r>
      <w:r xml:space="preserve">
        <w:t> </w:t>
      </w:r>
      <w:r>
        <w:t xml:space="preserve">the governing body of the city by ordinance or resolution consents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the city, and the owner or owners of a majority of the assessed value of real property in the district negotiate and execute a mutually approved and accepted development and operating agreement, including any limitations imposed by the city.</w:t>
      </w:r>
    </w:p>
    <w:p w:rsidR="003F3435" w:rsidRDefault="0032493E">
      <w:pPr>
        <w:spacing w:line="480" w:lineRule="auto"/>
        <w:ind w:firstLine="720"/>
        <w:jc w:val="both"/>
      </w:pPr>
      <w:r>
        <w:t xml:space="preserve">(b)</w:t>
      </w:r>
      <w:r xml:space="preserve">
        <w:t> </w:t>
      </w:r>
      <w:r xml:space="preserve">
        <w:t> </w:t>
      </w:r>
      <w:r>
        <w:t xml:space="preserve">The city's consent under Subsection (a)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2021, 87th Leg., R.S., Ch. 753 (H.B. </w:t>
      </w:r>
      <w:hyperlink w:docLocation="table" r:id="rId31">
        <w:r>
          <w:rPr>
            <w:rStyle w:val="Hyperlink"/>
          </w:rPr>
          <w:t>4615</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15F.HTM" TargetMode="External" Id="rId14" /><Relationship Type="http://schemas.openxmlformats.org/officeDocument/2006/relationships/hyperlink" Target="http://capitol.texas.gov/tlodocs/87R/billtext/html/HB04615F.HTM" TargetMode="External" Id="rId15" /><Relationship Type="http://schemas.openxmlformats.org/officeDocument/2006/relationships/hyperlink" Target="http://capitol.texas.gov/tlodocs/87R/billtext/html/HB04615F.HTM" TargetMode="External" Id="rId16" /><Relationship Type="http://schemas.openxmlformats.org/officeDocument/2006/relationships/hyperlink" Target="http://capitol.texas.gov/tlodocs/87R/billtext/html/HB04615F.HTM" TargetMode="External" Id="rId17" /><Relationship Type="http://schemas.openxmlformats.org/officeDocument/2006/relationships/hyperlink" Target="http://capitol.texas.gov/tlodocs/87R/billtext/html/HB04615F.HTM" TargetMode="External" Id="rId18" /><Relationship Type="http://schemas.openxmlformats.org/officeDocument/2006/relationships/hyperlink" Target="http://capitol.texas.gov/tlodocs/87R/billtext/html/HB04615F.HTM" TargetMode="External" Id="rId19" /><Relationship Type="http://schemas.openxmlformats.org/officeDocument/2006/relationships/hyperlink" Target="http://capitol.texas.gov/tlodocs/87R/billtext/html/HB04615F.HTM" TargetMode="External" Id="rId20" /><Relationship Type="http://schemas.openxmlformats.org/officeDocument/2006/relationships/hyperlink" Target="http://capitol.texas.gov/tlodocs/87R/billtext/html/HB04615F.HTM" TargetMode="External" Id="rId21" /><Relationship Type="http://schemas.openxmlformats.org/officeDocument/2006/relationships/hyperlink" Target="http://capitol.texas.gov/tlodocs/87R/billtext/html/HB04615F.HTM" TargetMode="External" Id="rId22" /><Relationship Type="http://schemas.openxmlformats.org/officeDocument/2006/relationships/hyperlink" Target="http://capitol.texas.gov/tlodocs/87R/billtext/html/HB04615F.HTM" TargetMode="External" Id="rId23" /><Relationship Type="http://schemas.openxmlformats.org/officeDocument/2006/relationships/hyperlink" Target="http://capitol.texas.gov/tlodocs/87R/billtext/html/HB04615F.HTM" TargetMode="External" Id="rId24" /><Relationship Type="http://schemas.openxmlformats.org/officeDocument/2006/relationships/hyperlink" Target="http://capitol.texas.gov/tlodocs/87R/billtext/html/HB04615F.HTM" TargetMode="External" Id="rId25" /><Relationship Type="http://schemas.openxmlformats.org/officeDocument/2006/relationships/hyperlink" Target="http://capitol.texas.gov/tlodocs/87R/billtext/html/HB04615F.HTM" TargetMode="External" Id="rId26" /><Relationship Type="http://schemas.openxmlformats.org/officeDocument/2006/relationships/hyperlink" Target="http://capitol.texas.gov/tlodocs/87R/billtext/html/HB04615F.HTM" TargetMode="External" Id="rId27" /><Relationship Type="http://schemas.openxmlformats.org/officeDocument/2006/relationships/hyperlink" Target="http://capitol.texas.gov/tlodocs/87R/billtext/html/HB04615F.HTM" TargetMode="External" Id="rId28" /><Relationship Type="http://schemas.openxmlformats.org/officeDocument/2006/relationships/hyperlink" Target="http://capitol.texas.gov/tlodocs/87R/billtext/html/HB04615F.HTM" TargetMode="External" Id="rId29" /><Relationship Type="http://schemas.openxmlformats.org/officeDocument/2006/relationships/hyperlink" Target="http://capitol.texas.gov/tlodocs/87R/billtext/html/HB04615F.HTM" TargetMode="External" Id="rId30" /><Relationship Type="http://schemas.openxmlformats.org/officeDocument/2006/relationships/hyperlink" Target="http://capitol.texas.gov/tlodocs/87R/billtext/html/HB0461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