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7919A.  HIGH POINTE RANCH MUNICIPAL UTILITY DISTRICT NO.  1 OF DENTON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7919A.0101.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"City" means the City of Aubrey, Texas.</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High Pointe Ranch Municipal Utility District No. 1 of Denton County.</w:t>
      </w:r>
    </w:p>
    <w:p w:rsidR="003F3435" w:rsidRDefault="0032493E">
      <w:pPr>
        <w:spacing w:line="480" w:lineRule="auto"/>
        <w:jc w:val="both"/>
      </w:pPr>
      <w:r>
        <w:t xml:space="preserve">Added by Acts 2021, 87th Leg., R.S., Ch. 756 (H.B. </w:t>
      </w:r>
      <w:hyperlink w:docLocation="table" r:id="rId14">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15">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2021, 87th Leg., R.S., Ch. 756 (H.B. </w:t>
      </w:r>
      <w:hyperlink w:docLocation="table" r:id="rId16">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7919A.0103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756 (H.B. </w:t>
      </w:r>
      <w:hyperlink w:docLocation="table" r:id="rId17">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18">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7919A.0106.</w:t>
      </w:r>
      <w:r xml:space="preserve">
        <w:t> </w:t>
      </w:r>
      <w:r xml:space="preserve">
        <w:t> </w:t>
      </w:r>
      <w:r>
        <w:t xml:space="preserve">INITIAL DISTRICT TERRITORY.  (a)</w:t>
      </w:r>
      <w:r xml:space="preserve">
        <w:t> </w:t>
      </w:r>
      <w:r xml:space="preserve">
        <w:t> </w:t>
      </w:r>
      <w:r>
        <w:t xml:space="preserve">The district is initially composed of the territory described by Section 4(b)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4(b)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756 (H.B. </w:t>
      </w:r>
      <w:hyperlink w:docLocation="table" r:id="rId19">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7919A.0201.</w:t>
      </w:r>
      <w:r xml:space="preserve">
        <w:t> </w:t>
      </w:r>
      <w:r xml:space="preserve">
        <w:t> </w:t>
      </w:r>
      <w:r>
        <w:t xml:space="preserve">GOVERNING BODY; TERMS.  (a)</w:t>
      </w:r>
      <w:r xml:space="preserve">
        <w:t> </w:t>
      </w:r>
      <w:r xml:space="preserve">
        <w:t> </w:t>
      </w:r>
      <w:r>
        <w:t xml:space="preserve">The district is governed by a board of five directors who serve staggered terms of four years, with two or three directors' terms expiring June 1 of each even-numbered year.</w:t>
      </w:r>
    </w:p>
    <w:p w:rsidR="003F3435" w:rsidRDefault="0032493E">
      <w:pPr>
        <w:spacing w:line="480" w:lineRule="auto"/>
        <w:ind w:firstLine="720"/>
        <w:jc w:val="both"/>
      </w:pPr>
      <w:r>
        <w:t xml:space="preserve">(b)</w:t>
      </w:r>
      <w:r xml:space="preserve">
        <w:t> </w:t>
      </w:r>
      <w:r xml:space="preserve">
        <w:t> </w:t>
      </w:r>
      <w:r>
        <w:t xml:space="preserve">The governing body of the city, by a majority vote, shall appoint one member of the board.</w:t>
      </w:r>
    </w:p>
    <w:p w:rsidR="003F3435" w:rsidRDefault="0032493E">
      <w:pPr>
        <w:spacing w:line="480" w:lineRule="auto"/>
        <w:ind w:firstLine="720"/>
        <w:jc w:val="both"/>
      </w:pPr>
      <w:r>
        <w:t xml:space="preserve">(c)</w:t>
      </w:r>
      <w:r xml:space="preserve">
        <w:t> </w:t>
      </w:r>
      <w:r xml:space="preserve">
        <w:t> </w:t>
      </w:r>
      <w:r>
        <w:t xml:space="preserve">The commission shall appoint four members of the board in the manner provided by Section </w:t>
      </w:r>
      <w:r>
        <w:t xml:space="preserve">7919A.0202</w:t>
      </w:r>
      <w:r>
        <w:t xml:space="preserve">.</w:t>
      </w:r>
    </w:p>
    <w:p w:rsidR="003F3435" w:rsidRDefault="0032493E">
      <w:pPr>
        <w:spacing w:line="480" w:lineRule="auto"/>
        <w:jc w:val="both"/>
      </w:pPr>
      <w:r>
        <w:t xml:space="preserve">Added by Acts 2021, 87th Leg., R.S., Ch. 756 (H.B. </w:t>
      </w:r>
      <w:hyperlink w:docLocation="table" r:id="rId20">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7919A.0202.</w:t>
      </w:r>
      <w:r xml:space="preserve">
        <w:t> </w:t>
      </w:r>
      <w:r xml:space="preserve">
        <w:t> </w:t>
      </w:r>
      <w:r>
        <w:t xml:space="preserve">APPOINTMENT BY COMMISSION.  (a)</w:t>
      </w:r>
      <w:r xml:space="preserve">
        <w:t> </w:t>
      </w:r>
      <w:r xml:space="preserve">
        <w:t> </w:t>
      </w:r>
      <w:r>
        <w:t xml:space="preserve">Before the term of a director appointed by the commission expires, the board shall recommend to the commission a person to serve as a successor director.</w:t>
      </w:r>
      <w:r xml:space="preserve">
        <w:t> </w:t>
      </w:r>
      <w:r xml:space="preserve">
        <w:t> </w:t>
      </w:r>
      <w:r>
        <w:t xml:space="preserve">The commission shall appoint as director the person recommended by the board.</w:t>
      </w:r>
    </w:p>
    <w:p w:rsidR="003F3435" w:rsidRDefault="0032493E">
      <w:pPr>
        <w:spacing w:line="480" w:lineRule="auto"/>
        <w:ind w:firstLine="720"/>
        <w:jc w:val="both"/>
      </w:pPr>
      <w:r>
        <w:t xml:space="preserve">(b)</w:t>
      </w:r>
      <w:r xml:space="preserve">
        <w:t> </w:t>
      </w:r>
      <w:r xml:space="preserve">
        <w:t> </w:t>
      </w:r>
      <w:r>
        <w:t xml:space="preserve">A person recommended by the board under Subsection (a) must be:</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that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jc w:val="both"/>
      </w:pPr>
      <w:r>
        <w:t xml:space="preserve">Added by Acts 2021, 87th Leg., R.S., Ch. 756 (H.B. </w:t>
      </w:r>
      <w:hyperlink w:docLocation="table" r:id="rId21">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7919A.0203.</w:t>
      </w:r>
      <w:r xml:space="preserve">
        <w:t> </w:t>
      </w:r>
      <w:r xml:space="preserve">
        <w:t> </w:t>
      </w:r>
      <w:r>
        <w:t xml:space="preserve">VACANCY.  (a)</w:t>
      </w:r>
      <w:r xml:space="preserve">
        <w:t> </w:t>
      </w:r>
      <w:r xml:space="preserve">
        <w:t> </w:t>
      </w:r>
      <w:r>
        <w:t xml:space="preserve">Except as provided by Subsection (b), if a vacancy occurs on the board, the remaining directors shall appoint a director for the remainder of the unexpired term.</w:t>
      </w:r>
    </w:p>
    <w:p w:rsidR="003F3435" w:rsidRDefault="0032493E">
      <w:pPr>
        <w:spacing w:line="480" w:lineRule="auto"/>
        <w:ind w:firstLine="720"/>
        <w:jc w:val="both"/>
      </w:pPr>
      <w:r>
        <w:t xml:space="preserve">(b)</w:t>
      </w:r>
      <w:r xml:space="preserve">
        <w:t> </w:t>
      </w:r>
      <w:r xml:space="preserve">
        <w:t> </w:t>
      </w:r>
      <w:r>
        <w:t xml:space="preserve">If a vacancy occurs in the position of the board member appointed by the city, the city shall appoint a director for the remainder of the unexpired term.</w:t>
      </w:r>
    </w:p>
    <w:p w:rsidR="003F3435" w:rsidRDefault="0032493E">
      <w:pPr>
        <w:spacing w:line="480" w:lineRule="auto"/>
        <w:jc w:val="both"/>
      </w:pPr>
      <w:r>
        <w:t xml:space="preserve">Added by Acts 2021, 87th Leg., R.S., Ch. 756 (H.B. </w:t>
      </w:r>
      <w:hyperlink w:docLocation="table" r:id="rId22">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jc w:val="center"/>
      </w:pPr>
      <w:r>
        <w:t xml:space="preserve">For expiration of this section, see Subsection (d).</w:t>
      </w:r>
    </w:p>
    <w:p w:rsidR="003F3435" w:rsidRDefault="0032493E">
      <w:pPr>
        <w:spacing w:line="480" w:lineRule="auto"/>
        <w:ind w:firstLine="720"/>
        <w:jc w:val="both"/>
      </w:pPr>
      <w:r>
        <w:t xml:space="preserve">Sec. 7919A.0204.</w:t>
      </w:r>
      <w:r xml:space="preserve">
        <w:t> </w:t>
      </w:r>
      <w:r xml:space="preserve">
        <w:t> </w:t>
      </w:r>
      <w:r>
        <w:t xml:space="preserve">INITIAL DIRECTORS.  (a)</w:t>
      </w:r>
      <w:r xml:space="preserve">
        <w:t> </w:t>
      </w:r>
      <w:r xml:space="preserve">
        <w:t> </w:t>
      </w:r>
      <w:r>
        <w:t xml:space="preserve">The initial directors that will be replaced by appointment by the commission are as follows:</w:t>
      </w:r>
    </w:p>
    <w:p w:rsidR="003F3435" w:rsidRDefault="0032493E">
      <w:pPr>
        <w:spacing w:line="480" w:lineRule="auto"/>
        <w:ind w:firstLine="1440"/>
        <w:jc w:val="both"/>
      </w:pPr>
      <w:r>
        <w:t xml:space="preserve">(1)</w:t>
      </w:r>
      <w:r xml:space="preserve">
        <w:t> </w:t>
      </w:r>
      <w:r xml:space="preserve">
        <w:t> </w:t>
      </w:r>
      <w:r>
        <w:t xml:space="preserve">Clark Overlander;</w:t>
      </w:r>
    </w:p>
    <w:p w:rsidR="003F3435" w:rsidRDefault="0032493E">
      <w:pPr>
        <w:spacing w:line="480" w:lineRule="auto"/>
        <w:ind w:firstLine="1440"/>
        <w:jc w:val="both"/>
      </w:pPr>
      <w:r>
        <w:t xml:space="preserve">(2)</w:t>
      </w:r>
      <w:r xml:space="preserve">
        <w:t> </w:t>
      </w:r>
      <w:r xml:space="preserve">
        <w:t> </w:t>
      </w:r>
      <w:r>
        <w:t xml:space="preserve">Justin Morse;</w:t>
      </w:r>
    </w:p>
    <w:p w:rsidR="003F3435" w:rsidRDefault="0032493E">
      <w:pPr>
        <w:spacing w:line="480" w:lineRule="auto"/>
        <w:ind w:firstLine="1440"/>
        <w:jc w:val="both"/>
      </w:pPr>
      <w:r>
        <w:t xml:space="preserve">(3)</w:t>
      </w:r>
      <w:r xml:space="preserve">
        <w:t> </w:t>
      </w:r>
      <w:r xml:space="preserve">
        <w:t> </w:t>
      </w:r>
      <w:r>
        <w:t xml:space="preserve">Zach Stateson; and</w:t>
      </w:r>
    </w:p>
    <w:p w:rsidR="003F3435" w:rsidRDefault="0032493E">
      <w:pPr>
        <w:spacing w:line="480" w:lineRule="auto"/>
        <w:ind w:firstLine="1440"/>
        <w:jc w:val="both"/>
      </w:pPr>
      <w:r>
        <w:t xml:space="preserve">(4)</w:t>
      </w:r>
      <w:r xml:space="preserve">
        <w:t> </w:t>
      </w:r>
      <w:r xml:space="preserve">
        <w:t> </w:t>
      </w:r>
      <w:r>
        <w:t xml:space="preserve">Michelle Dobson.</w:t>
      </w:r>
    </w:p>
    <w:p w:rsidR="003F3435" w:rsidRDefault="0032493E">
      <w:pPr>
        <w:spacing w:line="480" w:lineRule="auto"/>
        <w:ind w:firstLine="720"/>
        <w:jc w:val="both"/>
      </w:pPr>
      <w:r>
        <w:t xml:space="preserve">(b)</w:t>
      </w:r>
      <w:r xml:space="preserve">
        <w:t> </w:t>
      </w:r>
      <w:r xml:space="preserve">
        <w:t> </w:t>
      </w:r>
      <w:r>
        <w:t xml:space="preserve">The initial director that will be replaced by appointment by the governing body of the city is Mark Kaiser.</w:t>
      </w:r>
    </w:p>
    <w:p w:rsidR="003F3435" w:rsidRDefault="0032493E">
      <w:pPr>
        <w:spacing w:line="480" w:lineRule="auto"/>
        <w:ind w:firstLine="720"/>
        <w:jc w:val="both"/>
      </w:pPr>
      <w:r>
        <w:t xml:space="preserve">(c)</w:t>
      </w:r>
      <w:r xml:space="preserve">
        <w:t> </w:t>
      </w:r>
      <w:r xml:space="preserve">
        <w:t> </w:t>
      </w:r>
      <w:r>
        <w:t xml:space="preserve">The initial directors shall determine by lot which two positions expire after two years, and which three positions expire after four years.</w:t>
      </w:r>
    </w:p>
    <w:p w:rsidR="003F3435" w:rsidRDefault="0032493E">
      <w:pPr>
        <w:spacing w:line="480" w:lineRule="auto"/>
        <w:ind w:firstLine="720"/>
        <w:jc w:val="both"/>
      </w:pPr>
      <w:r>
        <w:t xml:space="preserve">(d)</w:t>
      </w:r>
      <w:r xml:space="preserve">
        <w:t> </w:t>
      </w:r>
      <w:r xml:space="preserve">
        <w:t> </w:t>
      </w:r>
      <w:r>
        <w:t xml:space="preserve">This section expires March 31, 2026.</w:t>
      </w:r>
    </w:p>
    <w:p w:rsidR="003F3435" w:rsidRDefault="0032493E">
      <w:pPr>
        <w:spacing w:line="480" w:lineRule="auto"/>
        <w:jc w:val="both"/>
      </w:pPr>
      <w:r>
        <w:t xml:space="preserve">Added by Acts 2021, 87th Leg., R.S., Ch. 756 (H.B. </w:t>
      </w:r>
      <w:hyperlink w:docLocation="table" r:id="rId23">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7919A.0301.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756 (H.B. </w:t>
      </w:r>
      <w:hyperlink w:docLocation="table" r:id="rId24">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25">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26">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756 (H.B. </w:t>
      </w:r>
      <w:hyperlink w:docLocation="table" r:id="rId27">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756 (H.B. </w:t>
      </w:r>
      <w:hyperlink w:docLocation="table" r:id="rId28">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4(b)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7919A.0103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7919A.0103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7919A.0104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756 (H.B. </w:t>
      </w:r>
      <w:hyperlink w:docLocation="table" r:id="rId29">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756 (H.B. </w:t>
      </w:r>
      <w:hyperlink w:docLocation="table" r:id="rId30">
        <w:r>
          <w:rPr>
            <w:rStyle w:val="Hyperlink"/>
          </w:rPr>
          <w:t>4627</w:t>
        </w:r>
      </w:hyperlink>
      <w:r>
        <w:t xml:space="preserve">), Sec. 4(c), eff. March 31, 2022.</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7919A.0401.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7919A.0403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756 (H.B. </w:t>
      </w:r>
      <w:hyperlink w:docLocation="table" r:id="rId31">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7919A.0401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756 (H.B. </w:t>
      </w:r>
      <w:hyperlink w:docLocation="table" r:id="rId32">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756 (H.B. </w:t>
      </w:r>
      <w:hyperlink w:docLocation="table" r:id="rId33">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7919A.0501.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756 (H.B. </w:t>
      </w:r>
      <w:hyperlink w:docLocation="table" r:id="rId34">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756 (H.B. </w:t>
      </w:r>
      <w:hyperlink w:docLocation="table" r:id="rId35">
        <w:r>
          <w:rPr>
            <w:rStyle w:val="Hyperlink"/>
          </w:rPr>
          <w:t>4627</w:t>
        </w:r>
      </w:hyperlink>
      <w:r>
        <w:t xml:space="preserve">), Sec. 4(a), eff. March 31, 2022.</w:t>
      </w:r>
    </w:p>
    <w:p w:rsidR="003F3435" w:rsidRDefault="0032493E">
      <w:pPr>
        <w:spacing w:line="480" w:lineRule="auto"/>
        <w:jc w:val="both"/>
      </w:pPr>
    </w:p>
    <w:p w:rsidR="003F3435" w:rsidRDefault="0032493E">
      <w:pPr>
        <w:spacing w:line="480" w:lineRule="auto"/>
        <w:ind w:firstLine="720"/>
        <w:jc w:val="both"/>
      </w:pPr>
      <w:r>
        <w:t xml:space="preserve">Sec. 7919A.0503.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756 (H.B. </w:t>
      </w:r>
      <w:hyperlink w:docLocation="table" r:id="rId36">
        <w:r>
          <w:rPr>
            <w:rStyle w:val="Hyperlink"/>
          </w:rPr>
          <w:t>4627</w:t>
        </w:r>
      </w:hyperlink>
      <w:r>
        <w:t xml:space="preserve">), Sec. 4(a), eff. March 31,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27F.HTM" TargetMode="External" Id="rId14" /><Relationship Type="http://schemas.openxmlformats.org/officeDocument/2006/relationships/hyperlink" Target="http://capitol.texas.gov/tlodocs/87R/billtext/html/HB04627F.HTM" TargetMode="External" Id="rId15" /><Relationship Type="http://schemas.openxmlformats.org/officeDocument/2006/relationships/hyperlink" Target="http://capitol.texas.gov/tlodocs/87R/billtext/html/HB04627F.HTM" TargetMode="External" Id="rId16" /><Relationship Type="http://schemas.openxmlformats.org/officeDocument/2006/relationships/hyperlink" Target="http://capitol.texas.gov/tlodocs/87R/billtext/html/HB04627F.HTM" TargetMode="External" Id="rId17" /><Relationship Type="http://schemas.openxmlformats.org/officeDocument/2006/relationships/hyperlink" Target="http://capitol.texas.gov/tlodocs/87R/billtext/html/HB04627F.HTM" TargetMode="External" Id="rId18" /><Relationship Type="http://schemas.openxmlformats.org/officeDocument/2006/relationships/hyperlink" Target="http://capitol.texas.gov/tlodocs/87R/billtext/html/HB04627F.HTM" TargetMode="External" Id="rId19" /><Relationship Type="http://schemas.openxmlformats.org/officeDocument/2006/relationships/hyperlink" Target="http://capitol.texas.gov/tlodocs/87R/billtext/html/HB04627F.HTM" TargetMode="External" Id="rId20" /><Relationship Type="http://schemas.openxmlformats.org/officeDocument/2006/relationships/hyperlink" Target="http://capitol.texas.gov/tlodocs/87R/billtext/html/HB04627F.HTM" TargetMode="External" Id="rId21" /><Relationship Type="http://schemas.openxmlformats.org/officeDocument/2006/relationships/hyperlink" Target="http://capitol.texas.gov/tlodocs/87R/billtext/html/HB04627F.HTM" TargetMode="External" Id="rId22" /><Relationship Type="http://schemas.openxmlformats.org/officeDocument/2006/relationships/hyperlink" Target="http://capitol.texas.gov/tlodocs/87R/billtext/html/HB04627F.HTM" TargetMode="External" Id="rId23" /><Relationship Type="http://schemas.openxmlformats.org/officeDocument/2006/relationships/hyperlink" Target="http://capitol.texas.gov/tlodocs/87R/billtext/html/HB04627F.HTM" TargetMode="External" Id="rId24" /><Relationship Type="http://schemas.openxmlformats.org/officeDocument/2006/relationships/hyperlink" Target="http://capitol.texas.gov/tlodocs/87R/billtext/html/HB04627F.HTM" TargetMode="External" Id="rId25" /><Relationship Type="http://schemas.openxmlformats.org/officeDocument/2006/relationships/hyperlink" Target="http://capitol.texas.gov/tlodocs/87R/billtext/html/HB04627F.HTM" TargetMode="External" Id="rId26" /><Relationship Type="http://schemas.openxmlformats.org/officeDocument/2006/relationships/hyperlink" Target="http://capitol.texas.gov/tlodocs/87R/billtext/html/HB04627F.HTM" TargetMode="External" Id="rId27" /><Relationship Type="http://schemas.openxmlformats.org/officeDocument/2006/relationships/hyperlink" Target="http://capitol.texas.gov/tlodocs/87R/billtext/html/HB04627F.HTM" TargetMode="External" Id="rId28" /><Relationship Type="http://schemas.openxmlformats.org/officeDocument/2006/relationships/hyperlink" Target="http://capitol.texas.gov/tlodocs/87R/billtext/html/HB04627F.HTM" TargetMode="External" Id="rId29" /><Relationship Type="http://schemas.openxmlformats.org/officeDocument/2006/relationships/hyperlink" Target="http://capitol.texas.gov/tlodocs/87R/billtext/html/HB04627F.HTM" TargetMode="External" Id="rId30" /><Relationship Type="http://schemas.openxmlformats.org/officeDocument/2006/relationships/hyperlink" Target="http://capitol.texas.gov/tlodocs/87R/billtext/html/HB04627F.HTM" TargetMode="External" Id="rId31" /><Relationship Type="http://schemas.openxmlformats.org/officeDocument/2006/relationships/hyperlink" Target="http://capitol.texas.gov/tlodocs/87R/billtext/html/HB04627F.HTM" TargetMode="External" Id="rId32" /><Relationship Type="http://schemas.openxmlformats.org/officeDocument/2006/relationships/hyperlink" Target="http://capitol.texas.gov/tlodocs/87R/billtext/html/HB04627F.HTM" TargetMode="External" Id="rId33" /><Relationship Type="http://schemas.openxmlformats.org/officeDocument/2006/relationships/hyperlink" Target="http://capitol.texas.gov/tlodocs/87R/billtext/html/HB04627F.HTM" TargetMode="External" Id="rId34" /><Relationship Type="http://schemas.openxmlformats.org/officeDocument/2006/relationships/hyperlink" Target="http://capitol.texas.gov/tlodocs/87R/billtext/html/HB04627F.HTM" TargetMode="External" Id="rId35" /><Relationship Type="http://schemas.openxmlformats.org/officeDocument/2006/relationships/hyperlink" Target="http://capitol.texas.gov/tlodocs/87R/billtext/html/HB04627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