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7938. HARRIS COUNTY WATER CONTROL AND IMPROVEMENT DISTRICT NO. 110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7938.0101.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Water Control and Improvement District No. 110.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353 (S.B. </w:t>
      </w:r>
      <w:hyperlink w:docLocation="table" r:id="rId14">
        <w:r>
          <w:rPr>
            <w:rStyle w:val="Hyperlink"/>
          </w:rPr>
          <w:t>1250</w:t>
        </w:r>
      </w:hyperlink>
      <w:r>
        <w:t xml:space="preserve">), Sec. 1, eff. June 2,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7938.0201.</w:t>
      </w:r>
      <w:r xml:space="preserve">
        <w:t> </w:t>
      </w:r>
      <w:r xml:space="preserve">
        <w:t> </w:t>
      </w:r>
      <w:r>
        <w:t xml:space="preserve">AUTHORITY TO ISSUE CERTIFICATES OF COMPLIANCE FOR STORMWATER DETENTION FACILITIES.  (a)</w:t>
      </w:r>
      <w:r xml:space="preserve">
        <w:t> </w:t>
      </w:r>
      <w:r xml:space="preserve">
        <w:t> </w:t>
      </w:r>
      <w:r>
        <w:t xml:space="preserve">The district may implement a program to require and issue an annual written certificate of compliance to the owner or operator of a stormwater detention facility within the boundaries of the district to ensure that each stormwater detention facility is operating to abate flooding as designed and approved by the applicable regulatory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assess reasonable charges and fees for the implementation, administration, and enforcement of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impose a fine or penalty on the owner or operator of a stormwater detention facility for the failure to hold a certificate of compliance as required by the district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section does not apply to a stormwater detention facility that is owned or operated by a public entity other than the district or that operates under a permit held by a public entity other than the district.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353 (S.B. </w:t>
      </w:r>
      <w:hyperlink w:docLocation="table" r:id="rId15">
        <w:r>
          <w:rPr>
            <w:rStyle w:val="Hyperlink"/>
          </w:rPr>
          <w:t>1250</w:t>
        </w:r>
      </w:hyperlink>
      <w:r>
        <w:t xml:space="preserve">), Sec. 1, eff. June 2,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250F.HTM" TargetMode="External" Id="rId14" /><Relationship Type="http://schemas.openxmlformats.org/officeDocument/2006/relationships/hyperlink" Target="http://capitol.texas.gov/tlodocs/88R/billtext/html/SB01250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