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7962.  JARRELL ESTATES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7962.0101.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Jarrell Estates Municipal Utility District No. 1.</w:t>
      </w:r>
    </w:p>
    <w:p w:rsidR="003F3435" w:rsidRDefault="0032493E">
      <w:pPr>
        <w:spacing w:line="480" w:lineRule="auto"/>
        <w:jc w:val="both"/>
      </w:pPr>
      <w:r>
        <w:t xml:space="preserve">Added by Acts 2023, 88th Leg., R.S., Ch. 787 (H.B. </w:t>
      </w:r>
      <w:hyperlink w:docLocation="table" r:id="rId14">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ind w:firstLine="720"/>
        <w:jc w:val="both"/>
      </w:pPr>
      <w:r>
        <w:t xml:space="preserve">Sec. 7962.0102.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787 (H.B. </w:t>
      </w:r>
      <w:hyperlink w:docLocation="table" r:id="rId15">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ind w:firstLine="720"/>
        <w:jc w:val="both"/>
      </w:pPr>
      <w:r>
        <w:t xml:space="preserve">Sec. 7962.0103.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787 (H.B. </w:t>
      </w:r>
      <w:hyperlink w:docLocation="table" r:id="rId16">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ind w:firstLine="720"/>
        <w:jc w:val="both"/>
      </w:pPr>
      <w:r>
        <w:t xml:space="preserve">Sec. 7962.0104.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7962.0103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2023, 88th Leg., R.S., Ch. 787 (H.B. </w:t>
      </w:r>
      <w:hyperlink w:docLocation="table" r:id="rId17">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ind w:firstLine="720"/>
        <w:jc w:val="both"/>
      </w:pPr>
      <w:r>
        <w:t xml:space="preserve">Sec. 7962.0105.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787 (H.B. </w:t>
      </w:r>
      <w:hyperlink w:docLocation="table" r:id="rId18">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ind w:firstLine="720"/>
        <w:jc w:val="both"/>
      </w:pPr>
      <w:r>
        <w:t xml:space="preserve">Sec. 7962.0106.</w:t>
      </w:r>
      <w:r xml:space="preserve">
        <w:t> </w:t>
      </w:r>
      <w:r xml:space="preserve">
        <w:t> </w:t>
      </w:r>
      <w:r>
        <w:t xml:space="preserve">INITIAL DISTRICT TERRITORY.  (a)</w:t>
      </w:r>
      <w:r xml:space="preserve">
        <w:t> </w:t>
      </w:r>
      <w:r xml:space="preserve">
        <w:t> </w:t>
      </w:r>
      <w:r>
        <w:t xml:space="preserve">The district is initially composed of the territory described by Section 4(b)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4(b)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787 (H.B. </w:t>
      </w:r>
      <w:hyperlink w:docLocation="table" r:id="rId19">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7962.0201.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7962.0202</w:t>
      </w:r>
      <w:r>
        <w:t xml:space="preserve">, directors serve staggered four-year terms.</w:t>
      </w:r>
    </w:p>
    <w:p w:rsidR="003F3435" w:rsidRDefault="0032493E">
      <w:pPr>
        <w:spacing w:line="480" w:lineRule="auto"/>
        <w:jc w:val="both"/>
      </w:pPr>
      <w:r>
        <w:t xml:space="preserve">Added by Acts 2023, 88th Leg., R.S., Ch. 787 (H.B. </w:t>
      </w:r>
      <w:hyperlink w:docLocation="table" r:id="rId20">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ind w:firstLine="720"/>
        <w:jc w:val="both"/>
      </w:pPr>
      <w:r>
        <w:t xml:space="preserve">Sec. 7962.0202.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Jake Newman;</w:t>
      </w:r>
    </w:p>
    <w:p w:rsidR="003F3435" w:rsidRDefault="0032493E">
      <w:pPr>
        <w:spacing w:line="480" w:lineRule="auto"/>
        <w:ind w:firstLine="1440"/>
        <w:jc w:val="both"/>
      </w:pPr>
      <w:r>
        <w:t xml:space="preserve">(2)</w:t>
      </w:r>
      <w:r xml:space="preserve">
        <w:t> </w:t>
      </w:r>
      <w:r xml:space="preserve">
        <w:t> </w:t>
      </w:r>
      <w:r>
        <w:t xml:space="preserve">Davis Craig;</w:t>
      </w:r>
    </w:p>
    <w:p w:rsidR="003F3435" w:rsidRDefault="0032493E">
      <w:pPr>
        <w:spacing w:line="480" w:lineRule="auto"/>
        <w:ind w:firstLine="1440"/>
        <w:jc w:val="both"/>
      </w:pPr>
      <w:r>
        <w:t xml:space="preserve">(3)</w:t>
      </w:r>
      <w:r xml:space="preserve">
        <w:t> </w:t>
      </w:r>
      <w:r xml:space="preserve">
        <w:t> </w:t>
      </w:r>
      <w:r>
        <w:t xml:space="preserve">Brad Harwick;</w:t>
      </w:r>
    </w:p>
    <w:p w:rsidR="003F3435" w:rsidRDefault="0032493E">
      <w:pPr>
        <w:spacing w:line="480" w:lineRule="auto"/>
        <w:ind w:firstLine="1440"/>
        <w:jc w:val="both"/>
      </w:pPr>
      <w:r>
        <w:t xml:space="preserve">(4)</w:t>
      </w:r>
      <w:r xml:space="preserve">
        <w:t> </w:t>
      </w:r>
      <w:r xml:space="preserve">
        <w:t> </w:t>
      </w:r>
      <w:r>
        <w:t xml:space="preserve">LouAnn Covington; and</w:t>
      </w:r>
    </w:p>
    <w:p w:rsidR="003F3435" w:rsidRDefault="0032493E">
      <w:pPr>
        <w:spacing w:line="480" w:lineRule="auto"/>
        <w:ind w:firstLine="1440"/>
        <w:jc w:val="both"/>
      </w:pPr>
      <w:r>
        <w:t xml:space="preserve">(5)</w:t>
      </w:r>
      <w:r xml:space="preserve">
        <w:t> </w:t>
      </w:r>
      <w:r xml:space="preserve">
        <w:t> </w:t>
      </w:r>
      <w:r>
        <w:t xml:space="preserve">Stephen Fowler.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7962.0103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7962.0103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7962.0103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787 (H.B. </w:t>
      </w:r>
      <w:hyperlink w:docLocation="table" r:id="rId21">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7962.0301.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787 (H.B. </w:t>
      </w:r>
      <w:hyperlink w:docLocation="table" r:id="rId22">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ind w:firstLine="720"/>
        <w:jc w:val="both"/>
      </w:pPr>
      <w:r>
        <w:t xml:space="preserve">Sec. 7962.0302.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787 (H.B. </w:t>
      </w:r>
      <w:hyperlink w:docLocation="table" r:id="rId23">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ind w:firstLine="720"/>
        <w:jc w:val="both"/>
      </w:pPr>
      <w:r>
        <w:t xml:space="preserve">Sec. 7962.0303.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787 (H.B. </w:t>
      </w:r>
      <w:hyperlink w:docLocation="table" r:id="rId24">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ind w:firstLine="720"/>
        <w:jc w:val="both"/>
      </w:pPr>
      <w:r>
        <w:t xml:space="preserve">Sec. 7962.0304.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787 (H.B. </w:t>
      </w:r>
      <w:hyperlink w:docLocation="table" r:id="rId25">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ind w:firstLine="720"/>
        <w:jc w:val="both"/>
      </w:pPr>
      <w:r>
        <w:t xml:space="preserve">Sec. 7962.0305.</w:t>
      </w:r>
      <w:r xml:space="preserve">
        <w:t> </w:t>
      </w:r>
      <w:r xml:space="preserve">
        <w:t> </w:t>
      </w:r>
      <w:r>
        <w:t xml:space="preserve">COMPLIANCE WITH MUNICIPAL REGULATIONS.</w:t>
      </w:r>
      <w:r xml:space="preserve">
        <w:t> </w:t>
      </w:r>
      <w:r xml:space="preserve">
        <w:t> </w:t>
      </w:r>
      <w:r>
        <w:t xml:space="preserve">Any water, sanitary sewer, road, drainage, or other infrastructure or public facilities constructed, acquired, improved, maintained, or operated by the district shall comply with any subdivision or other applicable regulations of any municipality in whose corporate limits or extraterritorial jurisdiction the infrastructure or public facilities are located unless other regulations are specified in a development agreement between the district and the municipality.</w:t>
      </w:r>
    </w:p>
    <w:p w:rsidR="003F3435" w:rsidRDefault="0032493E">
      <w:pPr>
        <w:spacing w:line="480" w:lineRule="auto"/>
        <w:jc w:val="both"/>
      </w:pPr>
      <w:r>
        <w:t xml:space="preserve">Added by Acts 2023, 88th Leg., R.S., Ch. 787 (H.B. </w:t>
      </w:r>
      <w:hyperlink w:docLocation="table" r:id="rId26">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ind w:firstLine="720"/>
        <w:jc w:val="both"/>
      </w:pPr>
      <w:r>
        <w:t xml:space="preserve">Sec. 7962.0306.</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787 (H.B. </w:t>
      </w:r>
      <w:hyperlink w:docLocation="table" r:id="rId27">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ind w:firstLine="720"/>
        <w:jc w:val="both"/>
      </w:pPr>
      <w:r>
        <w:t xml:space="preserve">Sec. 7962.0307.</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4(b)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7962.0103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7962.0103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Municipal consent to the creation of the district and to the inclusion of land in the district granted under Section </w:t>
      </w:r>
      <w:r>
        <w:t xml:space="preserve">7962.0104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(k)</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2023, 88th Leg., R.S., Ch. 787 (H.B. </w:t>
      </w:r>
      <w:hyperlink w:docLocation="table" r:id="rId28">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7962.0401.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7962.0403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787 (H.B. </w:t>
      </w:r>
      <w:hyperlink w:docLocation="table" r:id="rId29">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ind w:firstLine="720"/>
        <w:jc w:val="both"/>
      </w:pPr>
      <w:r>
        <w:t xml:space="preserve">Sec. 7962.0402.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7962.0401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(f), Water Code, does not apply to reimbursements for projects constructed or acquired under Section </w:t>
      </w:r>
      <w:r>
        <w:t xml:space="preserve">7962.0303</w:t>
      </w:r>
      <w:r>
        <w:t xml:space="preserve">.</w:t>
      </w:r>
    </w:p>
    <w:p w:rsidR="003F3435" w:rsidRDefault="0032493E">
      <w:pPr>
        <w:spacing w:line="480" w:lineRule="auto"/>
        <w:jc w:val="both"/>
      </w:pPr>
      <w:r>
        <w:t xml:space="preserve">Added by Acts 2023, 88th Leg., R.S., Ch. 787 (H.B. </w:t>
      </w:r>
      <w:hyperlink w:docLocation="table" r:id="rId30">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ind w:firstLine="720"/>
        <w:jc w:val="both"/>
      </w:pPr>
      <w:r>
        <w:t xml:space="preserve">Sec. 7962.0403.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787 (H.B. </w:t>
      </w:r>
      <w:hyperlink w:docLocation="table" r:id="rId31">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7962.0501.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787 (H.B. </w:t>
      </w:r>
      <w:hyperlink w:docLocation="table" r:id="rId32">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ind w:firstLine="720"/>
        <w:jc w:val="both"/>
      </w:pPr>
      <w:r>
        <w:t xml:space="preserve">Sec. 7962.0502.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787 (H.B. </w:t>
      </w:r>
      <w:hyperlink w:docLocation="table" r:id="rId33">
        <w:r>
          <w:rPr>
            <w:rStyle w:val="Hyperlink"/>
          </w:rPr>
          <w:t>5344</w:t>
        </w:r>
      </w:hyperlink>
      <w:r>
        <w:t xml:space="preserve">), Sec. 4(a), eff. June 13, 2023.</w:t>
      </w:r>
    </w:p>
    <w:p w:rsidR="003F3435" w:rsidRDefault="0032493E">
      <w:pPr>
        <w:spacing w:line="480" w:lineRule="auto"/>
        <w:jc w:val="both"/>
      </w:pPr>
    </w:p>
    <w:p w:rsidR="003F3435" w:rsidRDefault="0032493E">
      <w:pPr>
        <w:spacing w:line="480" w:lineRule="auto"/>
        <w:ind w:firstLine="720"/>
        <w:jc w:val="both"/>
      </w:pPr>
      <w:r>
        <w:t xml:space="preserve">Sec. 7962.0503.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787 (H.B. </w:t>
      </w:r>
      <w:hyperlink w:docLocation="table" r:id="rId34">
        <w:r>
          <w:rPr>
            <w:rStyle w:val="Hyperlink"/>
          </w:rPr>
          <w:t>5344</w:t>
        </w:r>
      </w:hyperlink>
      <w:r>
        <w:t xml:space="preserve">), Sec. 4(a), eff. June 13,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44F.HTM" TargetMode="External" Id="rId14" /><Relationship Type="http://schemas.openxmlformats.org/officeDocument/2006/relationships/hyperlink" Target="http://capitol.texas.gov/tlodocs/88R/billtext/html/HB05344F.HTM" TargetMode="External" Id="rId15" /><Relationship Type="http://schemas.openxmlformats.org/officeDocument/2006/relationships/hyperlink" Target="http://capitol.texas.gov/tlodocs/88R/billtext/html/HB05344F.HTM" TargetMode="External" Id="rId16" /><Relationship Type="http://schemas.openxmlformats.org/officeDocument/2006/relationships/hyperlink" Target="http://capitol.texas.gov/tlodocs/88R/billtext/html/HB05344F.HTM" TargetMode="External" Id="rId17" /><Relationship Type="http://schemas.openxmlformats.org/officeDocument/2006/relationships/hyperlink" Target="http://capitol.texas.gov/tlodocs/88R/billtext/html/HB05344F.HTM" TargetMode="External" Id="rId18" /><Relationship Type="http://schemas.openxmlformats.org/officeDocument/2006/relationships/hyperlink" Target="http://capitol.texas.gov/tlodocs/88R/billtext/html/HB05344F.HTM" TargetMode="External" Id="rId19" /><Relationship Type="http://schemas.openxmlformats.org/officeDocument/2006/relationships/hyperlink" Target="http://capitol.texas.gov/tlodocs/88R/billtext/html/HB05344F.HTM" TargetMode="External" Id="rId20" /><Relationship Type="http://schemas.openxmlformats.org/officeDocument/2006/relationships/hyperlink" Target="http://capitol.texas.gov/tlodocs/88R/billtext/html/HB05344F.HTM" TargetMode="External" Id="rId21" /><Relationship Type="http://schemas.openxmlformats.org/officeDocument/2006/relationships/hyperlink" Target="http://capitol.texas.gov/tlodocs/88R/billtext/html/HB05344F.HTM" TargetMode="External" Id="rId22" /><Relationship Type="http://schemas.openxmlformats.org/officeDocument/2006/relationships/hyperlink" Target="http://capitol.texas.gov/tlodocs/88R/billtext/html/HB05344F.HTM" TargetMode="External" Id="rId23" /><Relationship Type="http://schemas.openxmlformats.org/officeDocument/2006/relationships/hyperlink" Target="http://capitol.texas.gov/tlodocs/88R/billtext/html/HB05344F.HTM" TargetMode="External" Id="rId24" /><Relationship Type="http://schemas.openxmlformats.org/officeDocument/2006/relationships/hyperlink" Target="http://capitol.texas.gov/tlodocs/88R/billtext/html/HB05344F.HTM" TargetMode="External" Id="rId25" /><Relationship Type="http://schemas.openxmlformats.org/officeDocument/2006/relationships/hyperlink" Target="http://capitol.texas.gov/tlodocs/88R/billtext/html/HB05344F.HTM" TargetMode="External" Id="rId26" /><Relationship Type="http://schemas.openxmlformats.org/officeDocument/2006/relationships/hyperlink" Target="http://capitol.texas.gov/tlodocs/88R/billtext/html/HB05344F.HTM" TargetMode="External" Id="rId27" /><Relationship Type="http://schemas.openxmlformats.org/officeDocument/2006/relationships/hyperlink" Target="http://capitol.texas.gov/tlodocs/88R/billtext/html/HB05344F.HTM" TargetMode="External" Id="rId28" /><Relationship Type="http://schemas.openxmlformats.org/officeDocument/2006/relationships/hyperlink" Target="http://capitol.texas.gov/tlodocs/88R/billtext/html/HB05344F.HTM" TargetMode="External" Id="rId29" /><Relationship Type="http://schemas.openxmlformats.org/officeDocument/2006/relationships/hyperlink" Target="http://capitol.texas.gov/tlodocs/88R/billtext/html/HB05344F.HTM" TargetMode="External" Id="rId30" /><Relationship Type="http://schemas.openxmlformats.org/officeDocument/2006/relationships/hyperlink" Target="http://capitol.texas.gov/tlodocs/88R/billtext/html/HB05344F.HTM" TargetMode="External" Id="rId31" /><Relationship Type="http://schemas.openxmlformats.org/officeDocument/2006/relationships/hyperlink" Target="http://capitol.texas.gov/tlodocs/88R/billtext/html/HB05344F.HTM" TargetMode="External" Id="rId32" /><Relationship Type="http://schemas.openxmlformats.org/officeDocument/2006/relationships/hyperlink" Target="http://capitol.texas.gov/tlodocs/88R/billtext/html/HB05344F.HTM" TargetMode="External" Id="rId33" /><Relationship Type="http://schemas.openxmlformats.org/officeDocument/2006/relationships/hyperlink" Target="http://capitol.texas.gov/tlodocs/88R/billtext/html/HB05344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