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7976.  WEST HARRIS COUNTY MUNICIPAL</w:t>
      </w:r>
    </w:p>
    <w:p w:rsidR="003F3435" w:rsidRDefault="0032493E">
      <w:pPr>
        <w:spacing w:line="480" w:lineRule="auto"/>
        <w:jc w:val="center"/>
      </w:pPr>
      <w:r>
        <w:t xml:space="preserve">UTILITY DISTRICT NO. 21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7976.001.</w:t>
      </w:r>
      <w:r xml:space="preserve">
        <w:t> </w:t>
      </w:r>
      <w:r xml:space="preserve">
        <w:t> </w:t>
      </w:r>
      <w:r>
        <w:t xml:space="preserve">DEFINITION.</w:t>
      </w:r>
      <w:r xml:space="preserve">
        <w:t> </w:t>
      </w:r>
      <w:r xml:space="preserve">
        <w:t> </w:t>
      </w:r>
      <w:r>
        <w:t xml:space="preserve">In this chapter, "district" means the West Harris County Municipal Utility District No. 21.</w:t>
      </w:r>
    </w:p>
    <w:p w:rsidR="003F3435" w:rsidRDefault="0032493E">
      <w:pPr>
        <w:spacing w:line="480" w:lineRule="auto"/>
        <w:jc w:val="both"/>
      </w:pPr>
      <w:r>
        <w:t xml:space="preserve">Added by Acts 2017, 85th Leg., R.S., Ch. 606 (H.B. </w:t>
      </w:r>
      <w:hyperlink w:docLocation="table" r:id="rId14">
        <w:r>
          <w:rPr>
            <w:rStyle w:val="Hyperlink"/>
          </w:rPr>
          <w:t>2220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7976.002.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606 (H.B. </w:t>
      </w:r>
      <w:hyperlink w:docLocation="table" r:id="rId15">
        <w:r>
          <w:rPr>
            <w:rStyle w:val="Hyperlink"/>
          </w:rPr>
          <w:t>2220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7976.051.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606 (H.B. </w:t>
      </w:r>
      <w:hyperlink w:docLocation="table" r:id="rId16">
        <w:r>
          <w:rPr>
            <w:rStyle w:val="Hyperlink"/>
          </w:rPr>
          <w:t>2220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7976.052.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606 (H.B. </w:t>
      </w:r>
      <w:hyperlink w:docLocation="table" r:id="rId17">
        <w:r>
          <w:rPr>
            <w:rStyle w:val="Hyperlink"/>
          </w:rPr>
          <w:t>2220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7976.053.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606 (H.B. </w:t>
      </w:r>
      <w:hyperlink w:docLocation="table" r:id="rId18">
        <w:r>
          <w:rPr>
            <w:rStyle w:val="Hyperlink"/>
          </w:rPr>
          <w:t>2220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7976.054.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606 (H.B. </w:t>
      </w:r>
      <w:hyperlink w:docLocation="table" r:id="rId19">
        <w:r>
          <w:rPr>
            <w:rStyle w:val="Hyperlink"/>
          </w:rPr>
          <w:t>2220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7976.101.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7976.053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606 (H.B. </w:t>
      </w:r>
      <w:hyperlink w:docLocation="table" r:id="rId20">
        <w:r>
          <w:rPr>
            <w:rStyle w:val="Hyperlink"/>
          </w:rPr>
          <w:t>2220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7976.102.</w:t>
      </w:r>
      <w:r xml:space="preserve">
        <w:t> </w:t>
      </w:r>
      <w:r xml:space="preserve">
        <w:t> </w:t>
      </w:r>
      <w:r>
        <w:t xml:space="preserve">TAXES FOR BONDS.  At the time the district issues bonds payable wholly or partly from ad valorem taxes, the board of directors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606 (H.B. </w:t>
      </w:r>
      <w:hyperlink w:docLocation="table" r:id="rId21">
        <w:r>
          <w:rPr>
            <w:rStyle w:val="Hyperlink"/>
          </w:rPr>
          <w:t>2220</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220F.HTM" TargetMode="External" Id="rId14" /><Relationship Type="http://schemas.openxmlformats.org/officeDocument/2006/relationships/hyperlink" Target="http://capitol.texas.gov/tlodocs/85R/billtext/html/HB02220F.HTM" TargetMode="External" Id="rId15" /><Relationship Type="http://schemas.openxmlformats.org/officeDocument/2006/relationships/hyperlink" Target="http://capitol.texas.gov/tlodocs/85R/billtext/html/HB02220F.HTM" TargetMode="External" Id="rId16" /><Relationship Type="http://schemas.openxmlformats.org/officeDocument/2006/relationships/hyperlink" Target="http://capitol.texas.gov/tlodocs/85R/billtext/html/HB02220F.HTM" TargetMode="External" Id="rId17" /><Relationship Type="http://schemas.openxmlformats.org/officeDocument/2006/relationships/hyperlink" Target="http://capitol.texas.gov/tlodocs/85R/billtext/html/HB02220F.HTM" TargetMode="External" Id="rId18" /><Relationship Type="http://schemas.openxmlformats.org/officeDocument/2006/relationships/hyperlink" Target="http://capitol.texas.gov/tlodocs/85R/billtext/html/HB02220F.HTM" TargetMode="External" Id="rId19" /><Relationship Type="http://schemas.openxmlformats.org/officeDocument/2006/relationships/hyperlink" Target="http://capitol.texas.gov/tlodocs/85R/billtext/html/HB02220F.HTM" TargetMode="External" Id="rId20" /><Relationship Type="http://schemas.openxmlformats.org/officeDocument/2006/relationships/hyperlink" Target="http://capitol.texas.gov/tlodocs/85R/billtext/html/HB0222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