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7989.  MEYER RANCH MUNICIPAL UTILITY DISTRICT OF COMAL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7989.001.</w:t>
      </w:r>
      <w:r xml:space="preserve">
        <w:t> </w:t>
      </w:r>
      <w:r xml:space="preserve">
        <w:t> </w:t>
      </w:r>
      <w:r>
        <w:t xml:space="preserve">DEFINITION.</w:t>
      </w:r>
      <w:r xml:space="preserve">
        <w:t> </w:t>
      </w:r>
      <w:r xml:space="preserve">
        <w:t> </w:t>
      </w:r>
      <w:r>
        <w:t xml:space="preserve">In this chapter, "district" means the Meyer Ranch Municipal Utility District of Comal County.</w:t>
      </w:r>
    </w:p>
    <w:p w:rsidR="003F3435" w:rsidRDefault="0032493E">
      <w:pPr>
        <w:spacing w:line="480" w:lineRule="auto"/>
        <w:jc w:val="both"/>
      </w:pPr>
      <w:r>
        <w:t xml:space="preserve">Added by Acts 2017, 85th Leg., R.S., Ch. 676 (S.B. </w:t>
      </w:r>
      <w:hyperlink w:docLocation="table" r:id="rId14">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676 (S.B. </w:t>
      </w:r>
      <w:hyperlink w:docLocation="table" r:id="rId15">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7989.003.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676 (S.B. </w:t>
      </w:r>
      <w:hyperlink w:docLocation="table" r:id="rId16">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7989.051.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676 (S.B. </w:t>
      </w:r>
      <w:hyperlink w:docLocation="table" r:id="rId17">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676 (S.B. </w:t>
      </w:r>
      <w:hyperlink w:docLocation="table" r:id="rId18">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676 (S.B. </w:t>
      </w:r>
      <w:hyperlink w:docLocation="table" r:id="rId19">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676 (S.B. </w:t>
      </w:r>
      <w:hyperlink w:docLocation="table" r:id="rId20">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7989.055.</w:t>
      </w:r>
      <w:r xml:space="preserve">
        <w:t> </w:t>
      </w:r>
      <w:r xml:space="preserve">
        <w:t> </w:t>
      </w:r>
      <w:r>
        <w:t xml:space="preserve">LIMITATION ON USE OF EMINENT DOMAIN.  (a)</w:t>
      </w:r>
      <w:r xml:space="preserve">
        <w:t> </w:t>
      </w:r>
      <w:r xml:space="preserve">
        <w:t> </w:t>
      </w:r>
      <w:r>
        <w:t xml:space="preserve">The district may not exercise the power of eminent domain outside the boundaries of the district for any purpose unless the proposed exercise is approved by a written resolution of the commissioners court of each county in which the district is located.</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before the entire board of directors is composed of directors elected by the residents of the district.</w:t>
      </w:r>
    </w:p>
    <w:p w:rsidR="003F3435" w:rsidRDefault="0032493E">
      <w:pPr>
        <w:spacing w:line="480" w:lineRule="auto"/>
        <w:jc w:val="both"/>
      </w:pPr>
      <w:r>
        <w:t xml:space="preserve">Added by Acts 2017, 85th Leg., R.S., Ch. 676 (S.B. </w:t>
      </w:r>
      <w:hyperlink w:docLocation="table" r:id="rId21">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7989.056.</w:t>
      </w:r>
      <w:r xml:space="preserve">
        <w:t> </w:t>
      </w:r>
      <w:r xml:space="preserve">
        <w:t> </w:t>
      </w:r>
      <w:r>
        <w:t xml:space="preserve">COMPLIANCE WITH MARCH 2016 AGREEMENT.</w:t>
      </w:r>
      <w:r xml:space="preserve">
        <w:t> </w:t>
      </w:r>
      <w:r xml:space="preserve">
        <w:t> </w:t>
      </w:r>
      <w:r>
        <w:t xml:space="preserve">On the date the district becomes a permittee under Texas Pollutant Discharge Elimination System Permit No. WQ0015314001, the district shall exercise any power necessary to comply with all applicable terms of the "Settlement Agreement" of March 29, 2016, between Randolph Todd Company, LLC and:</w:t>
      </w:r>
    </w:p>
    <w:p w:rsidR="003F3435" w:rsidRDefault="0032493E">
      <w:pPr>
        <w:spacing w:line="480" w:lineRule="auto"/>
        <w:ind w:firstLine="1440"/>
        <w:jc w:val="both"/>
      </w:pPr>
      <w:r>
        <w:t xml:space="preserve">(1)</w:t>
      </w:r>
      <w:r xml:space="preserve">
        <w:t> </w:t>
      </w:r>
      <w:r xml:space="preserve">
        <w:t> </w:t>
      </w:r>
      <w:r>
        <w:t xml:space="preserve">Patricia and Troy Brand;</w:t>
      </w:r>
    </w:p>
    <w:p w:rsidR="003F3435" w:rsidRDefault="0032493E">
      <w:pPr>
        <w:spacing w:line="480" w:lineRule="auto"/>
        <w:ind w:firstLine="1440"/>
        <w:jc w:val="both"/>
      </w:pPr>
      <w:r>
        <w:t xml:space="preserve">(2)</w:t>
      </w:r>
      <w:r xml:space="preserve">
        <w:t> </w:t>
      </w:r>
      <w:r xml:space="preserve">
        <w:t> </w:t>
      </w:r>
      <w:r>
        <w:t xml:space="preserve">Ellen McClellan;</w:t>
      </w:r>
    </w:p>
    <w:p w:rsidR="003F3435" w:rsidRDefault="0032493E">
      <w:pPr>
        <w:spacing w:line="480" w:lineRule="auto"/>
        <w:ind w:firstLine="1440"/>
        <w:jc w:val="both"/>
      </w:pPr>
      <w:r>
        <w:t xml:space="preserve">(3)</w:t>
      </w:r>
      <w:r xml:space="preserve">
        <w:t> </w:t>
      </w:r>
      <w:r xml:space="preserve">
        <w:t> </w:t>
      </w:r>
      <w:r>
        <w:t xml:space="preserve">Edward Harris;</w:t>
      </w:r>
    </w:p>
    <w:p w:rsidR="003F3435" w:rsidRDefault="0032493E">
      <w:pPr>
        <w:spacing w:line="480" w:lineRule="auto"/>
        <w:ind w:firstLine="1440"/>
        <w:jc w:val="both"/>
      </w:pPr>
      <w:r>
        <w:t xml:space="preserve">(4)</w:t>
      </w:r>
      <w:r xml:space="preserve">
        <w:t> </w:t>
      </w:r>
      <w:r xml:space="preserve">
        <w:t> </w:t>
      </w:r>
      <w:r>
        <w:t xml:space="preserve">Phyllis Yvonne Ritter;</w:t>
      </w:r>
    </w:p>
    <w:p w:rsidR="003F3435" w:rsidRDefault="0032493E">
      <w:pPr>
        <w:spacing w:line="480" w:lineRule="auto"/>
        <w:ind w:firstLine="1440"/>
        <w:jc w:val="both"/>
      </w:pPr>
      <w:r>
        <w:t xml:space="preserve">(5)</w:t>
      </w:r>
      <w:r xml:space="preserve">
        <w:t> </w:t>
      </w:r>
      <w:r xml:space="preserve">
        <w:t> </w:t>
      </w:r>
      <w:r>
        <w:t xml:space="preserve">Carole Farmer;</w:t>
      </w:r>
    </w:p>
    <w:p w:rsidR="003F3435" w:rsidRDefault="0032493E">
      <w:pPr>
        <w:spacing w:line="480" w:lineRule="auto"/>
        <w:ind w:firstLine="1440"/>
        <w:jc w:val="both"/>
      </w:pPr>
      <w:r>
        <w:t xml:space="preserve">(6)</w:t>
      </w:r>
      <w:r xml:space="preserve">
        <w:t> </w:t>
      </w:r>
      <w:r xml:space="preserve">
        <w:t> </w:t>
      </w:r>
      <w:r>
        <w:t xml:space="preserve">Nelda and Ronald Davis;</w:t>
      </w:r>
    </w:p>
    <w:p w:rsidR="003F3435" w:rsidRDefault="0032493E">
      <w:pPr>
        <w:spacing w:line="480" w:lineRule="auto"/>
        <w:ind w:firstLine="1440"/>
        <w:jc w:val="both"/>
      </w:pPr>
      <w:r>
        <w:t xml:space="preserve">(7)</w:t>
      </w:r>
      <w:r xml:space="preserve">
        <w:t> </w:t>
      </w:r>
      <w:r xml:space="preserve">
        <w:t> </w:t>
      </w:r>
      <w:r>
        <w:t xml:space="preserve">Susan Dooley Logue;</w:t>
      </w:r>
    </w:p>
    <w:p w:rsidR="003F3435" w:rsidRDefault="0032493E">
      <w:pPr>
        <w:spacing w:line="480" w:lineRule="auto"/>
        <w:ind w:firstLine="1440"/>
        <w:jc w:val="both"/>
      </w:pPr>
      <w:r>
        <w:t xml:space="preserve">(8)</w:t>
      </w:r>
      <w:r xml:space="preserve">
        <w:t> </w:t>
      </w:r>
      <w:r xml:space="preserve">
        <w:t> </w:t>
      </w:r>
      <w:r>
        <w:t xml:space="preserve">Randall and Nancy Pappas;</w:t>
      </w:r>
    </w:p>
    <w:p w:rsidR="003F3435" w:rsidRDefault="0032493E">
      <w:pPr>
        <w:spacing w:line="480" w:lineRule="auto"/>
        <w:ind w:firstLine="1440"/>
        <w:jc w:val="both"/>
      </w:pPr>
      <w:r>
        <w:t xml:space="preserve">(9)</w:t>
      </w:r>
      <w:r xml:space="preserve">
        <w:t> </w:t>
      </w:r>
      <w:r xml:space="preserve">
        <w:t> </w:t>
      </w:r>
      <w:r>
        <w:t xml:space="preserve">Daniel and Michele Laroe;</w:t>
      </w:r>
    </w:p>
    <w:p w:rsidR="003F3435" w:rsidRDefault="0032493E">
      <w:pPr>
        <w:spacing w:line="480" w:lineRule="auto"/>
        <w:ind w:firstLine="1440"/>
        <w:jc w:val="both"/>
      </w:pPr>
      <w:r>
        <w:t xml:space="preserve">(10)</w:t>
      </w:r>
      <w:r xml:space="preserve">
        <w:t> </w:t>
      </w:r>
      <w:r xml:space="preserve">
        <w:t> </w:t>
      </w:r>
      <w:r>
        <w:t xml:space="preserve">Elizabeth Martin;</w:t>
      </w:r>
    </w:p>
    <w:p w:rsidR="003F3435" w:rsidRDefault="0032493E">
      <w:pPr>
        <w:spacing w:line="480" w:lineRule="auto"/>
        <w:ind w:firstLine="1440"/>
        <w:jc w:val="both"/>
      </w:pPr>
      <w:r>
        <w:t xml:space="preserve">(11)</w:t>
      </w:r>
      <w:r xml:space="preserve">
        <w:t> </w:t>
      </w:r>
      <w:r xml:space="preserve">
        <w:t> </w:t>
      </w:r>
      <w:r>
        <w:t xml:space="preserve">Ted Martin;</w:t>
      </w:r>
    </w:p>
    <w:p w:rsidR="003F3435" w:rsidRDefault="0032493E">
      <w:pPr>
        <w:spacing w:line="480" w:lineRule="auto"/>
        <w:ind w:firstLine="1440"/>
        <w:jc w:val="both"/>
      </w:pPr>
      <w:r>
        <w:t xml:space="preserve">(12)</w:t>
      </w:r>
      <w:r xml:space="preserve">
        <w:t> </w:t>
      </w:r>
      <w:r xml:space="preserve">
        <w:t> </w:t>
      </w:r>
      <w:r>
        <w:t xml:space="preserve">Taylor Martin;</w:t>
      </w:r>
    </w:p>
    <w:p w:rsidR="003F3435" w:rsidRDefault="0032493E">
      <w:pPr>
        <w:spacing w:line="480" w:lineRule="auto"/>
        <w:ind w:firstLine="1440"/>
        <w:jc w:val="both"/>
      </w:pPr>
      <w:r>
        <w:t xml:space="preserve">(13)</w:t>
      </w:r>
      <w:r xml:space="preserve">
        <w:t> </w:t>
      </w:r>
      <w:r xml:space="preserve">
        <w:t> </w:t>
      </w:r>
      <w:r>
        <w:t xml:space="preserve">Hector X. Amaya;</w:t>
      </w:r>
    </w:p>
    <w:p w:rsidR="003F3435" w:rsidRDefault="0032493E">
      <w:pPr>
        <w:spacing w:line="480" w:lineRule="auto"/>
        <w:ind w:firstLine="1440"/>
        <w:jc w:val="both"/>
      </w:pPr>
      <w:r>
        <w:t xml:space="preserve">(14)</w:t>
      </w:r>
      <w:r xml:space="preserve">
        <w:t> </w:t>
      </w:r>
      <w:r xml:space="preserve">
        <w:t> </w:t>
      </w:r>
      <w:r>
        <w:t xml:space="preserve">Sabrina Houser-Amaya;</w:t>
      </w:r>
    </w:p>
    <w:p w:rsidR="003F3435" w:rsidRDefault="0032493E">
      <w:pPr>
        <w:spacing w:line="480" w:lineRule="auto"/>
        <w:ind w:firstLine="1440"/>
        <w:jc w:val="both"/>
      </w:pPr>
      <w:r>
        <w:t xml:space="preserve">(15)</w:t>
      </w:r>
      <w:r xml:space="preserve">
        <w:t> </w:t>
      </w:r>
      <w:r xml:space="preserve">
        <w:t> </w:t>
      </w:r>
      <w:r>
        <w:t xml:space="preserve">Franklin Houser; and</w:t>
      </w:r>
    </w:p>
    <w:p w:rsidR="003F3435" w:rsidRDefault="0032493E">
      <w:pPr>
        <w:spacing w:line="480" w:lineRule="auto"/>
        <w:ind w:firstLine="1440"/>
        <w:jc w:val="both"/>
      </w:pPr>
      <w:r>
        <w:t xml:space="preserve">(16)</w:t>
      </w:r>
      <w:r xml:space="preserve">
        <w:t> </w:t>
      </w:r>
      <w:r xml:space="preserve">
        <w:t> </w:t>
      </w:r>
      <w:r>
        <w:t xml:space="preserve">Bonnie Houser.</w:t>
      </w:r>
    </w:p>
    <w:p w:rsidR="003F3435" w:rsidRDefault="0032493E">
      <w:pPr>
        <w:spacing w:line="480" w:lineRule="auto"/>
        <w:jc w:val="both"/>
      </w:pPr>
      <w:r>
        <w:t xml:space="preserve">Added by Acts 2017, 85th Leg., R.S., Ch. 676 (S.B. </w:t>
      </w:r>
      <w:hyperlink w:docLocation="table" r:id="rId22">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7989.101.</w:t>
      </w:r>
      <w:r xml:space="preserve">
        <w:t> </w:t>
      </w:r>
      <w:r xml:space="preserve">
        <w:t> </w:t>
      </w:r>
      <w:r>
        <w:t xml:space="preserve">AUTHORITY TO ISSUE BONDS AND OTHER OBLIGATIONS.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7989.053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676 (S.B. </w:t>
      </w:r>
      <w:hyperlink w:docLocation="table" r:id="rId23">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676 (S.B. </w:t>
      </w:r>
      <w:hyperlink w:docLocation="table" r:id="rId24">
        <w:r>
          <w:rPr>
            <w:rStyle w:val="Hyperlink"/>
          </w:rPr>
          <w:t>2292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7989.103.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676 (S.B. </w:t>
      </w:r>
      <w:hyperlink w:docLocation="table" r:id="rId25">
        <w:r>
          <w:rPr>
            <w:rStyle w:val="Hyperlink"/>
          </w:rPr>
          <w:t>2292</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92F.HTM" TargetMode="External" Id="rId14" /><Relationship Type="http://schemas.openxmlformats.org/officeDocument/2006/relationships/hyperlink" Target="http://capitol.texas.gov/tlodocs/85R/billtext/html/SB02292F.HTM" TargetMode="External" Id="rId15" /><Relationship Type="http://schemas.openxmlformats.org/officeDocument/2006/relationships/hyperlink" Target="http://capitol.texas.gov/tlodocs/85R/billtext/html/SB02292F.HTM" TargetMode="External" Id="rId16" /><Relationship Type="http://schemas.openxmlformats.org/officeDocument/2006/relationships/hyperlink" Target="http://capitol.texas.gov/tlodocs/85R/billtext/html/SB02292F.HTM" TargetMode="External" Id="rId17" /><Relationship Type="http://schemas.openxmlformats.org/officeDocument/2006/relationships/hyperlink" Target="http://capitol.texas.gov/tlodocs/85R/billtext/html/SB02292F.HTM" TargetMode="External" Id="rId18" /><Relationship Type="http://schemas.openxmlformats.org/officeDocument/2006/relationships/hyperlink" Target="http://capitol.texas.gov/tlodocs/85R/billtext/html/SB02292F.HTM" TargetMode="External" Id="rId19" /><Relationship Type="http://schemas.openxmlformats.org/officeDocument/2006/relationships/hyperlink" Target="http://capitol.texas.gov/tlodocs/85R/billtext/html/SB02292F.HTM" TargetMode="External" Id="rId20" /><Relationship Type="http://schemas.openxmlformats.org/officeDocument/2006/relationships/hyperlink" Target="http://capitol.texas.gov/tlodocs/85R/billtext/html/SB02292F.HTM" TargetMode="External" Id="rId21" /><Relationship Type="http://schemas.openxmlformats.org/officeDocument/2006/relationships/hyperlink" Target="http://capitol.texas.gov/tlodocs/85R/billtext/html/SB02292F.HTM" TargetMode="External" Id="rId22" /><Relationship Type="http://schemas.openxmlformats.org/officeDocument/2006/relationships/hyperlink" Target="http://capitol.texas.gov/tlodocs/85R/billtext/html/SB02292F.HTM" TargetMode="External" Id="rId23" /><Relationship Type="http://schemas.openxmlformats.org/officeDocument/2006/relationships/hyperlink" Target="http://capitol.texas.gov/tlodocs/85R/billtext/html/SB02292F.HTM" TargetMode="External" Id="rId24" /><Relationship Type="http://schemas.openxmlformats.org/officeDocument/2006/relationships/hyperlink" Target="http://capitol.texas.gov/tlodocs/85R/billtext/html/SB0229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