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8054. CHARTERWOOD MUNICIPAL UTILITY DISTRICT OF HARRIS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8054.0101.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"District" means the Charterwood Municipal Utility District of Harris County.</w:t>
      </w:r>
    </w:p>
    <w:p w:rsidR="003F3435" w:rsidRDefault="0032493E">
      <w:pPr>
        <w:spacing w:line="480" w:lineRule="auto"/>
        <w:ind w:firstLine="1440"/>
        <w:jc w:val="both"/>
      </w:pPr>
      <w:r>
        <w:t xml:space="preserve">(2)</w:t>
      </w:r>
      <w:r xml:space="preserve">
        <w:t> </w:t>
      </w:r>
      <w:r xml:space="preserve">
        <w:t> </w:t>
      </w:r>
      <w:r>
        <w:t xml:space="preserve">"Recreational facilities" has the meaning assigned by Section </w:t>
      </w:r>
      <w:r>
        <w:t xml:space="preserve">49.462</w:t>
      </w:r>
      <w:r>
        <w:t xml:space="preserve">, Water Code.</w:t>
      </w:r>
    </w:p>
    <w:p w:rsidR="003F3435" w:rsidRDefault="0032493E">
      <w:pPr>
        <w:spacing w:line="480" w:lineRule="auto"/>
        <w:jc w:val="both"/>
      </w:pPr>
      <w:r>
        <w:t xml:space="preserve">Added by Acts 2019, 86th Leg., R.S., Ch. 239 (H.B. </w:t>
      </w:r>
      <w:hyperlink w:docLocation="table" r:id="rId14">
        <w:r>
          <w:rPr>
            <w:rStyle w:val="Hyperlink"/>
          </w:rPr>
          <w:t>1488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BONDS AND OTHER OBLIGATIONS</w:t>
      </w:r>
    </w:p>
    <w:p w:rsidR="003F3435" w:rsidRDefault="0032493E">
      <w:pPr>
        <w:spacing w:line="480" w:lineRule="auto"/>
        <w:jc w:val="both"/>
      </w:pPr>
    </w:p>
    <w:p w:rsidR="003F3435" w:rsidRDefault="0032493E">
      <w:pPr>
        <w:spacing w:line="480" w:lineRule="auto"/>
        <w:ind w:firstLine="720"/>
        <w:jc w:val="both"/>
      </w:pPr>
      <w:r>
        <w:t xml:space="preserve">Sec. 8054.0201.</w:t>
      </w:r>
      <w:r xml:space="preserve">
        <w:t> </w:t>
      </w:r>
      <w:r xml:space="preserve">
        <w:t> </w:t>
      </w:r>
      <w:r>
        <w:t xml:space="preserve">BONDS FOR RECREATIONAL FACILITIES.  (a)</w:t>
      </w:r>
      <w:r xml:space="preserve">
        <w:t> </w:t>
      </w:r>
      <w:r xml:space="preserve">
        <w:t> </w:t>
      </w:r>
      <w:r>
        <w:t xml:space="preserve">The limitation on the outstanding principal amount of bonds, notes, and other obligations provided by Section </w:t>
      </w:r>
      <w:r>
        <w:t xml:space="preserve">49.4645</w:t>
      </w:r>
      <w:r>
        <w:t xml:space="preserve">(a), Water Code, does not apply to the district.</w:t>
      </w:r>
    </w:p>
    <w:p w:rsidR="003F3435" w:rsidRDefault="0032493E">
      <w:pPr>
        <w:spacing w:line="480" w:lineRule="auto"/>
        <w:ind w:firstLine="720"/>
        <w:jc w:val="both"/>
      </w:pPr>
      <w:r>
        <w:t xml:space="preserve">(b)</w:t>
      </w:r>
      <w:r xml:space="preserve">
        <w:t> </w:t>
      </w:r>
      <w:r xml:space="preserve">
        <w:t> </w:t>
      </w:r>
      <w:r>
        <w:t xml:space="preserve">The outstanding principal amount of bonds, notes, and other obligations issued to finance recreational facilities supported by ad valorem taxes may not exceed:</w:t>
      </w:r>
    </w:p>
    <w:p w:rsidR="003F3435" w:rsidRDefault="0032493E">
      <w:pPr>
        <w:spacing w:line="480" w:lineRule="auto"/>
        <w:ind w:firstLine="1440"/>
        <w:jc w:val="both"/>
      </w:pPr>
      <w:r>
        <w:t xml:space="preserve">(1)</w:t>
      </w:r>
      <w:r xml:space="preserve">
        <w:t> </w:t>
      </w:r>
      <w:r xml:space="preserve">
        <w:t> </w:t>
      </w:r>
      <w:r>
        <w:t xml:space="preserve">an amount equal to three percent of the value of the taxable property in the district; or</w:t>
      </w:r>
    </w:p>
    <w:p w:rsidR="003F3435" w:rsidRDefault="0032493E">
      <w:pPr>
        <w:spacing w:line="480" w:lineRule="auto"/>
        <w:ind w:firstLine="1440"/>
        <w:jc w:val="both"/>
      </w:pPr>
      <w:r>
        <w:t xml:space="preserve">(2)</w:t>
      </w:r>
      <w:r xml:space="preserve">
        <w:t> </w:t>
      </w:r>
      <w:r xml:space="preserve">
        <w:t> </w:t>
      </w:r>
      <w:r>
        <w:t xml:space="preserve">if supported by contract taxes under Section </w:t>
      </w:r>
      <w:r>
        <w:t xml:space="preserve">49.108</w:t>
      </w:r>
      <w:r>
        <w:t xml:space="preserve">, Water Code, an amount equal to three percent of the value of the taxable property in the districts making payments under the contract.</w:t>
      </w:r>
    </w:p>
    <w:p w:rsidR="003F3435" w:rsidRDefault="0032493E">
      <w:pPr>
        <w:spacing w:line="480" w:lineRule="auto"/>
        <w:ind w:firstLine="720"/>
        <w:jc w:val="both"/>
      </w:pPr>
      <w:r>
        <w:t xml:space="preserve">(c)</w:t>
      </w:r>
      <w:r xml:space="preserve">
        <w:t> </w:t>
      </w:r>
      <w:r xml:space="preserve">
        <w:t> </w:t>
      </w:r>
      <w:r>
        <w:t xml:space="preserve">The amounts described by Subsection (b) are calculated based on the tax rolls of the central appraisal districts at the time of the issuance of the bonds, notes, and other obligations.</w:t>
      </w:r>
    </w:p>
    <w:p w:rsidR="003F3435" w:rsidRDefault="0032493E">
      <w:pPr>
        <w:spacing w:line="480" w:lineRule="auto"/>
        <w:jc w:val="both"/>
      </w:pPr>
      <w:r>
        <w:t xml:space="preserve">Added by Acts 2019, 86th Leg., R.S., Ch. 239 (H.B. </w:t>
      </w:r>
      <w:hyperlink w:docLocation="table" r:id="rId15">
        <w:r>
          <w:rPr>
            <w:rStyle w:val="Hyperlink"/>
          </w:rPr>
          <w:t>1488</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488F.HTM" TargetMode="External" Id="rId14" /><Relationship Type="http://schemas.openxmlformats.org/officeDocument/2006/relationships/hyperlink" Target="http://capitol.texas.gov/tlodocs/86R/billtext/html/HB0148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