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8073.  CLEVELAND MUNICIPAL UTILITY DISTRICT NO. 1 OF MONTGOMERY COUNTY, TEXAS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8073.0101.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"District" means the Cleveland Municipal Utility District No. 1 of Montgomery County, Texas.</w:t>
      </w:r>
    </w:p>
    <w:p w:rsidR="003F3435" w:rsidRDefault="0032493E">
      <w:pPr>
        <w:spacing w:line="480" w:lineRule="auto"/>
        <w:jc w:val="both"/>
      </w:pPr>
      <w:r>
        <w:t xml:space="preserve">Added by Acts 2019, 86th Leg., R.S., Ch. 1002 (H.B. </w:t>
      </w:r>
      <w:hyperlink w:docLocation="table" r:id="rId14">
        <w:r>
          <w:rPr>
            <w:rStyle w:val="Hyperlink"/>
          </w:rPr>
          <w:t>3374</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8073.0102.</w:t>
      </w:r>
      <w:r xml:space="preserve">
        <w:t> </w:t>
      </w:r>
      <w:r xml:space="preserve">
        <w:t> </w:t>
      </w:r>
      <w:r>
        <w:t xml:space="preserve">NATURE AND PURPOSES OF DISTRICT.  (a)</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2019, 86th Leg., R.S., Ch. 1002 (H.B. </w:t>
      </w:r>
      <w:hyperlink w:docLocation="table" r:id="rId15">
        <w:r>
          <w:rPr>
            <w:rStyle w:val="Hyperlink"/>
          </w:rPr>
          <w:t>3374</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8073.0103.</w:t>
      </w:r>
      <w:r xml:space="preserve">
        <w:t> </w:t>
      </w:r>
      <w:r xml:space="preserve">
        <w:t> </w:t>
      </w:r>
      <w:r>
        <w:t xml:space="preserve">ELIGIBILITY FOR INCLUSION IN TAX INCREMENT REINVESTMENT ZONE.  (a)</w:t>
      </w:r>
      <w:r xml:space="preserve">
        <w:t> </w:t>
      </w:r>
      <w:r xml:space="preserve">
        <w:t> </w:t>
      </w:r>
      <w:r>
        <w:t xml:space="preserve">All or part of the district is eligible to be included in a tax increment reinvestment zone created under Chapter </w:t>
      </w:r>
      <w:r>
        <w:t xml:space="preserve">311</w:t>
      </w:r>
      <w:r>
        <w:t xml:space="preserve">, Tax Code.</w:t>
      </w:r>
    </w:p>
    <w:p w:rsidR="003F3435" w:rsidRDefault="0032493E">
      <w:pPr>
        <w:spacing w:line="480" w:lineRule="auto"/>
        <w:ind w:firstLine="720"/>
        <w:jc w:val="both"/>
      </w:pPr>
      <w:r>
        <w:t xml:space="preserve">(b)</w:t>
      </w:r>
      <w:r xml:space="preserve">
        <w:t> </w:t>
      </w:r>
      <w:r xml:space="preserve">
        <w:t> </w:t>
      </w:r>
      <w:r>
        <w:t xml:space="preserve">If the City of Cleveland has created or creates a tax increment reinvestment zone described by Subsection (a) that includes all or part of the territory of the district, the City of Cleveland and the board of directors of the zone, by contract with the district, may grant money to the district from the tax increment fund to be used for a permissible purpose of the district, including the right to pledge the money as security for a bond or other obligation issued by the district.</w:t>
      </w:r>
    </w:p>
    <w:p w:rsidR="003F3435" w:rsidRDefault="0032493E">
      <w:pPr>
        <w:spacing w:line="480" w:lineRule="auto"/>
        <w:jc w:val="both"/>
      </w:pPr>
      <w:r>
        <w:t xml:space="preserve">Added by Acts 2019, 86th Leg., R.S., Ch. 1002 (H.B. </w:t>
      </w:r>
      <w:hyperlink w:docLocation="table" r:id="rId16">
        <w:r>
          <w:rPr>
            <w:rStyle w:val="Hyperlink"/>
          </w:rPr>
          <w:t>3374</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8073.0201.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2019, 86th Leg., R.S., Ch. 1002 (H.B. </w:t>
      </w:r>
      <w:hyperlink w:docLocation="table" r:id="rId17">
        <w:r>
          <w:rPr>
            <w:rStyle w:val="Hyperlink"/>
          </w:rPr>
          <w:t>3374</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8073.0202.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2019, 86th Leg., R.S., Ch. 1002 (H.B. </w:t>
      </w:r>
      <w:hyperlink w:docLocation="table" r:id="rId18">
        <w:r>
          <w:rPr>
            <w:rStyle w:val="Hyperlink"/>
          </w:rPr>
          <w:t>3374</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8073.0203.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2019, 86th Leg., R.S., Ch. 1002 (H.B. </w:t>
      </w:r>
      <w:hyperlink w:docLocation="table" r:id="rId19">
        <w:r>
          <w:rPr>
            <w:rStyle w:val="Hyperlink"/>
          </w:rPr>
          <w:t>3374</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8073.0204.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2019, 86th Leg., R.S., Ch. 1002 (H.B. </w:t>
      </w:r>
      <w:hyperlink w:docLocation="table" r:id="rId20">
        <w:r>
          <w:rPr>
            <w:rStyle w:val="Hyperlink"/>
          </w:rPr>
          <w:t>3374</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8073.0205.</w:t>
      </w:r>
      <w:r xml:space="preserve">
        <w:t> </w:t>
      </w:r>
      <w:r xml:space="preserve">
        <w:t> </w:t>
      </w:r>
      <w:r>
        <w:t xml:space="preserve">DIVISION OF DISTRICT.  (a)</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at the time the new district is created, contain only:</w:t>
      </w:r>
    </w:p>
    <w:p w:rsidR="003F3435" w:rsidRDefault="0032493E">
      <w:pPr>
        <w:spacing w:line="480" w:lineRule="auto"/>
        <w:ind w:firstLine="1440"/>
        <w:jc w:val="both"/>
      </w:pPr>
      <w:r>
        <w:t xml:space="preserve">(1)</w:t>
      </w:r>
      <w:r xml:space="preserve">
        <w:t> </w:t>
      </w:r>
      <w:r xml:space="preserve">
        <w:t> </w:t>
      </w:r>
      <w:r>
        <w:t xml:space="preserve">land within the initial boundaries of the district; or</w:t>
      </w:r>
    </w:p>
    <w:p w:rsidR="003F3435" w:rsidRDefault="0032493E">
      <w:pPr>
        <w:spacing w:line="480" w:lineRule="auto"/>
        <w:ind w:firstLine="1440"/>
        <w:jc w:val="both"/>
      </w:pPr>
      <w:r>
        <w:t xml:space="preserve">(2)</w:t>
      </w:r>
      <w:r xml:space="preserve">
        <w:t> </w:t>
      </w:r>
      <w:r xml:space="preserve">
        <w:t> </w:t>
      </w:r>
      <w:r>
        <w:t xml:space="preserve">land adjacent to the initial boundaries of the district if that adjacent land is:</w:t>
      </w:r>
    </w:p>
    <w:p w:rsidR="003F3435" w:rsidRDefault="0032493E">
      <w:pPr>
        <w:spacing w:line="480" w:lineRule="auto"/>
        <w:ind w:firstLine="2160"/>
        <w:jc w:val="both"/>
      </w:pPr>
      <w:r>
        <w:t xml:space="preserve">(A)</w:t>
      </w:r>
      <w:r xml:space="preserve">
        <w:t> </w:t>
      </w:r>
      <w:r xml:space="preserve">
        <w:t> </w:t>
      </w:r>
      <w:r>
        <w:t xml:space="preserve">not within the extraterritorial jurisdiction of a city; or</w:t>
      </w:r>
    </w:p>
    <w:p w:rsidR="003F3435" w:rsidRDefault="0032493E">
      <w:pPr>
        <w:spacing w:line="480" w:lineRule="auto"/>
        <w:ind w:firstLine="2160"/>
        <w:jc w:val="both"/>
      </w:pPr>
      <w:r>
        <w:t xml:space="preserve">(B)</w:t>
      </w:r>
      <w:r xml:space="preserve">
        <w:t> </w:t>
      </w:r>
      <w:r xml:space="preserve">
        <w:t> </w:t>
      </w:r>
      <w:r>
        <w:t xml:space="preserve">within the extraterritorial jurisdiction of a city and that adjacent land has been approved for inclusion in the district under a consent ordinance or resolution adopted by the city.</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An order dividing the district must:</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(f)</w:t>
      </w:r>
      <w:r xml:space="preserve">
        <w:t> </w:t>
      </w:r>
      <w:r xml:space="preserve">
        <w:t> </w:t>
      </w:r>
      <w:r>
        <w:t xml:space="preserve">On or before the 30th day after the date of adoption of an order dividing the district, the district shall file the order with the Texas Commission on Environmental Quality and record the order in the real property records of each county in which the district is located.</w:t>
      </w:r>
    </w:p>
    <w:p w:rsidR="003F3435" w:rsidRDefault="0032493E">
      <w:pPr>
        <w:spacing w:line="480" w:lineRule="auto"/>
        <w:ind w:firstLine="720"/>
        <w:jc w:val="both"/>
      </w:pPr>
      <w:r>
        <w:t xml:space="preserve">(g)</w:t>
      </w:r>
      <w:r xml:space="preserve">
        <w:t> </w:t>
      </w:r>
      <w:r xml:space="preserve">
        <w:t> </w:t>
      </w:r>
      <w:r>
        <w:t xml:space="preserve">Any new district created by the division of the district shall hold a confirmation and directors' election as required by Section </w:t>
      </w:r>
      <w:r>
        <w:t xml:space="preserve">49.102</w:t>
      </w:r>
      <w:r>
        <w:t xml:space="preserve">, Water Code.</w:t>
      </w:r>
    </w:p>
    <w:p w:rsidR="003F3435" w:rsidRDefault="0032493E">
      <w:pPr>
        <w:spacing w:line="480" w:lineRule="auto"/>
        <w:ind w:firstLine="720"/>
        <w:jc w:val="both"/>
      </w:pPr>
      <w:r>
        <w:t xml:space="preserve">(h)</w:t>
      </w:r>
      <w:r xml:space="preserve">
        <w:t> </w:t>
      </w:r>
      <w:r xml:space="preserve">
        <w:t> </w:t>
      </w:r>
      <w:r>
        <w:t xml:space="preserve">Except as provided by Subsection (c), municipal consent by a city is not required for the creation of any new district created under this section.</w:t>
      </w:r>
    </w:p>
    <w:p w:rsidR="003F3435" w:rsidRDefault="0032493E">
      <w:pPr>
        <w:spacing w:line="480" w:lineRule="auto"/>
        <w:ind w:firstLine="720"/>
        <w:jc w:val="both"/>
      </w:pPr>
      <w:r>
        <w:t xml:space="preserve">(i)</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(j)</w:t>
      </w:r>
      <w:r xml:space="preserve">
        <w:t> </w:t>
      </w:r>
      <w:r xml:space="preserve">
        <w:t> </w:t>
      </w:r>
      <w:r>
        <w:t xml:space="preserve">If the voters of a new district do not confirm the creation of the new district, the assets, obligations, territory, and governance of the new district revert to that of the original district.</w:t>
      </w:r>
    </w:p>
    <w:p w:rsidR="003F3435" w:rsidRDefault="0032493E">
      <w:pPr>
        <w:spacing w:line="480" w:lineRule="auto"/>
        <w:jc w:val="both"/>
      </w:pPr>
      <w:r>
        <w:t xml:space="preserve">Added by Acts 2019, 86th Leg., R.S., Ch. 1002 (H.B. </w:t>
      </w:r>
      <w:hyperlink w:docLocation="table" r:id="rId21">
        <w:r>
          <w:rPr>
            <w:rStyle w:val="Hyperlink"/>
          </w:rPr>
          <w:t>3374</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C.  BONDS AND OTHER OBLIGATIONS</w:t>
      </w:r>
    </w:p>
    <w:p w:rsidR="003F3435" w:rsidRDefault="0032493E">
      <w:pPr>
        <w:spacing w:line="480" w:lineRule="auto"/>
        <w:jc w:val="both"/>
      </w:pPr>
    </w:p>
    <w:p w:rsidR="003F3435" w:rsidRDefault="0032493E">
      <w:pPr>
        <w:spacing w:line="480" w:lineRule="auto"/>
        <w:ind w:firstLine="720"/>
        <w:jc w:val="both"/>
      </w:pPr>
      <w:r>
        <w:t xml:space="preserve">Sec. 8073.0301.</w:t>
      </w:r>
      <w:r xml:space="preserve">
        <w:t> </w:t>
      </w:r>
      <w:r xml:space="preserve">
        <w:t> </w:t>
      </w:r>
      <w:r>
        <w:t xml:space="preserve">AUTHORITY TO ISSUE BONDS AND OTHER OBLIGATIONS FOR ROAD PROJECTS.  (a)</w:t>
      </w:r>
      <w:r xml:space="preserve">
        <w:t> </w:t>
      </w:r>
      <w:r xml:space="preserve">
        <w:t> </w:t>
      </w:r>
      <w:r>
        <w:t xml:space="preserve">The district may issue bonds or other obligations payable wholly or partly from ad valorem taxes, impact fees, revenue, contract payments, grants, revenue from a tax increment reinvestment zone created under Chapter </w:t>
      </w:r>
      <w:r>
        <w:t xml:space="preserve">311</w:t>
      </w:r>
      <w:r>
        <w:t xml:space="preserve">, Tax Code, other district money, or any combination of those sources to pay for a road project authorized by Section </w:t>
      </w:r>
      <w:r>
        <w:t xml:space="preserve">8073.0203</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ind w:firstLine="720"/>
        <w:jc w:val="both"/>
      </w:pPr>
      <w:r>
        <w:t xml:space="preserve">(c)</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2019, 86th Leg., R.S., Ch. 1002 (H.B. </w:t>
      </w:r>
      <w:hyperlink w:docLocation="table" r:id="rId22">
        <w:r>
          <w:rPr>
            <w:rStyle w:val="Hyperlink"/>
          </w:rPr>
          <w:t>3374</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8073.0302.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2019, 86th Leg., R.S., Ch. 1002 (H.B. </w:t>
      </w:r>
      <w:hyperlink w:docLocation="table" r:id="rId23">
        <w:r>
          <w:rPr>
            <w:rStyle w:val="Hyperlink"/>
          </w:rPr>
          <w:t>3374</w:t>
        </w:r>
      </w:hyperlink>
      <w:r>
        <w:t xml:space="preserve">), Sec. 1, eff. June 14,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3374F.HTM" TargetMode="External" Id="rId14" /><Relationship Type="http://schemas.openxmlformats.org/officeDocument/2006/relationships/hyperlink" Target="http://capitol.texas.gov/tlodocs/86R/billtext/html/HB03374F.HTM" TargetMode="External" Id="rId15" /><Relationship Type="http://schemas.openxmlformats.org/officeDocument/2006/relationships/hyperlink" Target="http://capitol.texas.gov/tlodocs/86R/billtext/html/HB03374F.HTM" TargetMode="External" Id="rId16" /><Relationship Type="http://schemas.openxmlformats.org/officeDocument/2006/relationships/hyperlink" Target="http://capitol.texas.gov/tlodocs/86R/billtext/html/HB03374F.HTM" TargetMode="External" Id="rId17" /><Relationship Type="http://schemas.openxmlformats.org/officeDocument/2006/relationships/hyperlink" Target="http://capitol.texas.gov/tlodocs/86R/billtext/html/HB03374F.HTM" TargetMode="External" Id="rId18" /><Relationship Type="http://schemas.openxmlformats.org/officeDocument/2006/relationships/hyperlink" Target="http://capitol.texas.gov/tlodocs/86R/billtext/html/HB03374F.HTM" TargetMode="External" Id="rId19" /><Relationship Type="http://schemas.openxmlformats.org/officeDocument/2006/relationships/hyperlink" Target="http://capitol.texas.gov/tlodocs/86R/billtext/html/HB03374F.HTM" TargetMode="External" Id="rId20" /><Relationship Type="http://schemas.openxmlformats.org/officeDocument/2006/relationships/hyperlink" Target="http://capitol.texas.gov/tlodocs/86R/billtext/html/HB03374F.HTM" TargetMode="External" Id="rId21" /><Relationship Type="http://schemas.openxmlformats.org/officeDocument/2006/relationships/hyperlink" Target="http://capitol.texas.gov/tlodocs/86R/billtext/html/HB03374F.HTM" TargetMode="External" Id="rId22" /><Relationship Type="http://schemas.openxmlformats.org/officeDocument/2006/relationships/hyperlink" Target="http://capitol.texas.gov/tlodocs/86R/billtext/html/HB03374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