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8097.  COLLIN COUNTY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8097.0101.</w:t>
      </w:r>
      <w:r xml:space="preserve">
        <w:t> </w:t>
      </w:r>
      <w:r xml:space="preserve">
        <w:t> </w:t>
      </w:r>
      <w:r>
        <w:t xml:space="preserve">DEFINITION.</w:t>
      </w:r>
      <w:r xml:space="preserve">
        <w:t> </w:t>
      </w:r>
      <w:r xml:space="preserve">
        <w:t> </w:t>
      </w:r>
      <w:r>
        <w:t xml:space="preserve">In this chapter, "district" means the Collin County Municipal Utility District No. 2.</w:t>
      </w:r>
    </w:p>
    <w:p w:rsidR="003F3435" w:rsidRDefault="0032493E">
      <w:pPr>
        <w:spacing w:line="480" w:lineRule="auto"/>
        <w:jc w:val="both"/>
      </w:pPr>
      <w:r>
        <w:t xml:space="preserve">Added by Acts 2019, 86th Leg., R.S., Ch. 1196 (H.B. </w:t>
      </w:r>
      <w:hyperlink w:docLocation="table" r:id="rId14">
        <w:r>
          <w:rPr>
            <w:rStyle w:val="Hyperlink"/>
          </w:rPr>
          <w:t>4672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8097.0102.</w:t>
      </w:r>
      <w:r xml:space="preserve">
        <w:t> </w:t>
      </w:r>
      <w:r xml:space="preserve">
        <w:t> </w:t>
      </w:r>
      <w:r>
        <w:t xml:space="preserve">NATURE AND PURPOSES OF DISTRICT.  (a)</w:t>
      </w:r>
      <w:r xml:space="preserve">
        <w:t> </w:t>
      </w:r>
      <w:r xml:space="preserve">
        <w:t> </w:t>
      </w:r>
      <w:r>
        <w:t xml:space="preserve">The district is a municipal utility district in Collin County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1196 (H.B. </w:t>
      </w:r>
      <w:hyperlink w:docLocation="table" r:id="rId15">
        <w:r>
          <w:rPr>
            <w:rStyle w:val="Hyperlink"/>
          </w:rPr>
          <w:t>4672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8097.0201.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1196 (H.B. </w:t>
      </w:r>
      <w:hyperlink w:docLocation="table" r:id="rId16">
        <w:r>
          <w:rPr>
            <w:rStyle w:val="Hyperlink"/>
          </w:rPr>
          <w:t>4672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8097.0202.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1196 (H.B. </w:t>
      </w:r>
      <w:hyperlink w:docLocation="table" r:id="rId17">
        <w:r>
          <w:rPr>
            <w:rStyle w:val="Hyperlink"/>
          </w:rPr>
          <w:t>4672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8097.0203.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1196 (H.B. </w:t>
      </w:r>
      <w:hyperlink w:docLocation="table" r:id="rId18">
        <w:r>
          <w:rPr>
            <w:rStyle w:val="Hyperlink"/>
          </w:rPr>
          <w:t>4672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8097.0204.</w:t>
      </w:r>
      <w:r xml:space="preserve">
        <w:t> </w:t>
      </w:r>
      <w:r xml:space="preserve">
        <w:t> </w:t>
      </w:r>
      <w:r>
        <w:t xml:space="preserve">ROAD STANDARDS AND REQUIREMENTS.  (a)</w:t>
      </w:r>
      <w:r xml:space="preserve">
        <w:t> </w:t>
      </w:r>
      <w:r xml:space="preserve">
        <w:t> </w:t>
      </w:r>
      <w:r>
        <w:t xml:space="preserve">A road project must meet all applicable construction standards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1196 (H.B. </w:t>
      </w:r>
      <w:hyperlink w:docLocation="table" r:id="rId19">
        <w:r>
          <w:rPr>
            <w:rStyle w:val="Hyperlink"/>
          </w:rPr>
          <w:t>4672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8097.0205.</w:t>
      </w:r>
      <w:r xml:space="preserve">
        <w:t> </w:t>
      </w:r>
      <w:r xml:space="preserve">
        <w:t> </w:t>
      </w:r>
      <w:r>
        <w:t xml:space="preserve">MAINTENANCE OF ROADS IN TERRITORY OUTSIDE CORPORATE LIMITS OF CITY.</w:t>
      </w:r>
      <w:r xml:space="preserve">
        <w:t> </w:t>
      </w:r>
      <w:r xml:space="preserve">
        <w:t> </w:t>
      </w:r>
      <w:r>
        <w:t xml:space="preserve">If district territory, or a portion of district territory, is located outside the corporate limits of the city, the district shall maintain any road the district constructs located in that territory.</w:t>
      </w:r>
    </w:p>
    <w:p w:rsidR="003F3435" w:rsidRDefault="0032493E">
      <w:pPr>
        <w:spacing w:line="480" w:lineRule="auto"/>
        <w:jc w:val="both"/>
      </w:pPr>
      <w:r>
        <w:t xml:space="preserve">Added by Acts 2019, 86th Leg., R.S., Ch. 1196 (H.B. </w:t>
      </w:r>
      <w:hyperlink w:docLocation="table" r:id="rId20">
        <w:r>
          <w:rPr>
            <w:rStyle w:val="Hyperlink"/>
          </w:rPr>
          <w:t>4672</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8097.0301.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revenue, contract payments, grants, or other district money, or any combination of those sources, to pay for a road project authorized by Section </w:t>
      </w:r>
      <w:r>
        <w:t xml:space="preserve">8097.0203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1196 (H.B. </w:t>
      </w:r>
      <w:hyperlink w:docLocation="table" r:id="rId21">
        <w:r>
          <w:rPr>
            <w:rStyle w:val="Hyperlink"/>
          </w:rPr>
          <w:t>4672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8097.0302.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w:t>
      </w:r>
    </w:p>
    <w:p w:rsidR="003F3435" w:rsidRDefault="0032493E">
      <w:pPr>
        <w:spacing w:line="480" w:lineRule="auto"/>
        <w:jc w:val="both"/>
      </w:pPr>
      <w:r>
        <w:t xml:space="preserve">Added by Acts 2019, 86th Leg., R.S., Ch. 1196 (H.B. </w:t>
      </w:r>
      <w:hyperlink w:docLocation="table" r:id="rId22">
        <w:r>
          <w:rPr>
            <w:rStyle w:val="Hyperlink"/>
          </w:rPr>
          <w:t>4672</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72F.HTM" TargetMode="External" Id="rId14" /><Relationship Type="http://schemas.openxmlformats.org/officeDocument/2006/relationships/hyperlink" Target="http://capitol.texas.gov/tlodocs/86R/billtext/html/HB04672F.HTM" TargetMode="External" Id="rId15" /><Relationship Type="http://schemas.openxmlformats.org/officeDocument/2006/relationships/hyperlink" Target="http://capitol.texas.gov/tlodocs/86R/billtext/html/HB04672F.HTM" TargetMode="External" Id="rId16" /><Relationship Type="http://schemas.openxmlformats.org/officeDocument/2006/relationships/hyperlink" Target="http://capitol.texas.gov/tlodocs/86R/billtext/html/HB04672F.HTM" TargetMode="External" Id="rId17" /><Relationship Type="http://schemas.openxmlformats.org/officeDocument/2006/relationships/hyperlink" Target="http://capitol.texas.gov/tlodocs/86R/billtext/html/HB04672F.HTM" TargetMode="External" Id="rId18" /><Relationship Type="http://schemas.openxmlformats.org/officeDocument/2006/relationships/hyperlink" Target="http://capitol.texas.gov/tlodocs/86R/billtext/html/HB04672F.HTM" TargetMode="External" Id="rId19" /><Relationship Type="http://schemas.openxmlformats.org/officeDocument/2006/relationships/hyperlink" Target="http://capitol.texas.gov/tlodocs/86R/billtext/html/HB04672F.HTM" TargetMode="External" Id="rId20" /><Relationship Type="http://schemas.openxmlformats.org/officeDocument/2006/relationships/hyperlink" Target="http://capitol.texas.gov/tlodocs/86R/billtext/html/HB04672F.HTM" TargetMode="External" Id="rId21" /><Relationship Type="http://schemas.openxmlformats.org/officeDocument/2006/relationships/hyperlink" Target="http://capitol.texas.gov/tlodocs/86R/billtext/html/HB04672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