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8106.  BAMMEL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Bammel Utility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 </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8106.003.</w:t>
      </w:r>
      <w:r xml:space="preserve">
        <w:t> </w:t>
      </w:r>
      <w:r xml:space="preserve">
        <w:t> </w:t>
      </w:r>
      <w:r>
        <w:t xml:space="preserve">FINDING OF BENEFIT AND PUBLIC PURPOSE.  (a)  The legislature finds that:</w:t>
      </w:r>
    </w:p>
    <w:p w:rsidR="003F3435" w:rsidRDefault="0032493E">
      <w:pPr>
        <w:spacing w:line="480" w:lineRule="auto"/>
        <w:ind w:firstLine="1440"/>
        <w:jc w:val="both"/>
      </w:pPr>
      <w:r>
        <w:t xml:space="preserve">(1)</w:t>
      </w:r>
      <w:r xml:space="preserve">
        <w:t> </w:t>
      </w:r>
      <w:r xml:space="preserve">
        <w:t> </w:t>
      </w:r>
      <w:r>
        <w:t xml:space="preserve">the district is created to serve a public use and benefit; and</w:t>
      </w:r>
    </w:p>
    <w:p w:rsidR="003F3435" w:rsidRDefault="0032493E">
      <w:pPr>
        <w:spacing w:line="480" w:lineRule="auto"/>
        <w:ind w:firstLine="1440"/>
        <w:jc w:val="both"/>
      </w:pPr>
      <w:r>
        <w:t xml:space="preserve">(2)</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for the improvement of their properties and industries.</w:t>
      </w:r>
      <w:r xml:space="preserve">
        <w:t> </w:t>
      </w:r>
      <w:r xml:space="preserve">
        <w:t> </w:t>
      </w:r>
      <w:r>
        <w:t xml:space="preserve">The district in carrying out the purposes of this chapter</w:t>
      </w:r>
      <w:r xml:space="preserve">
        <w:t> </w:t>
      </w:r>
      <w:r xml:space="preserve">
        <w:t> </w:t>
      </w:r>
      <w:r>
        <w:t xml:space="preserve">will be performing an essential public function under the Texas Constitution. </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8106.004.</w:t>
      </w:r>
      <w:r xml:space="preserve">
        <w:t> </w:t>
      </w:r>
      <w:r xml:space="preserve">
        <w:t> </w:t>
      </w:r>
      <w:r>
        <w:t xml:space="preserve">DISTRICT TERRITORY.  (a)  The district is composed of the territory described by Section 2, Chapter 357, Acts of the 61st Legislature, Regular Session, 1969 (Article 8280-438,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 before September 11, 1978;</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(4)</w:t>
      </w:r>
      <w:r xml:space="preserve">
        <w:t> </w:t>
      </w:r>
      <w:r xml:space="preserve">
        <w:t> </w:t>
      </w:r>
      <w:r>
        <w:t xml:space="preserve">this chapter; or</w:t>
      </w:r>
    </w:p>
    <w:p w:rsidR="003F3435" w:rsidRDefault="0032493E">
      <w:pPr>
        <w:spacing w:line="480" w:lineRule="auto"/>
        <w:ind w:firstLine="1440"/>
        <w:jc w:val="both"/>
      </w:pPr>
      <w:r>
        <w:t xml:space="preserve">(5)</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Chapter 357, Acts of the 61st Legislature, Regular Session, 1969 (Article 8280-438, Vernon's Texas Civil Statutes), form a closure.</w:t>
      </w:r>
      <w:r xml:space="preserve">
        <w:t> </w:t>
      </w:r>
      <w:r xml:space="preserve">
        <w:t> </w:t>
      </w:r>
      <w:r>
        <w:t xml:space="preserve">If a mistake is made in the field notes or in copying the field notes in the legislative process, the mistake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 </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8106.005.</w:t>
      </w:r>
      <w:r xml:space="preserve">
        <w:t> </w:t>
      </w:r>
      <w:r xml:space="preserve">
        <w:t> </w:t>
      </w:r>
      <w:r>
        <w:t xml:space="preserve">CONFIRMATION ELECTION NOT REQUIRED.  It is not necessary for the board to call or hold a confirmation election to confirm the district's creation.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8106.051.</w:t>
      </w:r>
      <w:r xml:space="preserve">
        <w:t> </w:t>
      </w:r>
      <w:r xml:space="preserve">
        <w:t> </w:t>
      </w:r>
      <w:r>
        <w:t xml:space="preserve">COMPOSITION OF BOARD.  The board consists of five directors.</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8106.052.</w:t>
      </w:r>
      <w:r xml:space="preserve">
        <w:t> </w:t>
      </w:r>
      <w:r xml:space="preserve">
        <w:t> </w:t>
      </w:r>
      <w:r>
        <w:t xml:space="preserve">DIRECTOR'S BOND.  (a)  Each director shall execute a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recorded in a record book kept for that purpose in the district office.</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8106.053.</w:t>
      </w:r>
      <w:r xml:space="preserve">
        <w:t> </w:t>
      </w:r>
      <w:r xml:space="preserve">
        <w:t> </w:t>
      </w:r>
      <w:r>
        <w:t xml:space="preserve">BOARD VACANCY.  (a)  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the county in which the district is located shall appoint directors to fill all of the vacancies on the board whenever the number of qualified directors is fewer than three.</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district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8106.055.</w:t>
      </w:r>
      <w:r xml:space="preserve">
        <w:t> </w:t>
      </w:r>
      <w:r xml:space="preserve">
        <w:t> </w:t>
      </w:r>
      <w:r>
        <w:t xml:space="preserve">ABSENCE OF PRESIDENT FROM BOARD MEETING.  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w:t>
      </w:r>
    </w:p>
    <w:p w:rsidR="003F3435" w:rsidRDefault="0032493E">
      <w:pPr>
        <w:spacing w:line="480" w:lineRule="auto"/>
        <w:ind w:firstLine="2160"/>
        <w:jc w:val="both"/>
      </w:pPr>
      <w:r>
        <w:t xml:space="preserve">(A)</w:t>
      </w:r>
      <w:r xml:space="preserve">
        <w:t> </w:t>
      </w:r>
      <w:r xml:space="preserve">
        <w:t> </w:t>
      </w:r>
      <w:r>
        <w:t xml:space="preserve">sign an order adopted at the meeting; or</w:t>
      </w:r>
    </w:p>
    <w:p w:rsidR="003F3435" w:rsidRDefault="0032493E">
      <w:pPr>
        <w:spacing w:line="480" w:lineRule="auto"/>
        <w:ind w:firstLine="2160"/>
        <w:jc w:val="both"/>
      </w:pPr>
      <w:r>
        <w:t xml:space="preserve">(B)</w:t>
      </w:r>
      <w:r xml:space="preserve">
        <w:t> </w:t>
      </w:r>
      <w:r xml:space="preserve">
        <w:t> </w:t>
      </w:r>
      <w:r>
        <w:t xml:space="preserve">implement any other action taken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8106.101.</w:t>
      </w:r>
      <w:r xml:space="preserve">
        <w:t> </w:t>
      </w:r>
      <w:r xml:space="preserve">
        <w:t> </w:t>
      </w:r>
      <w:r>
        <w:t xml:space="preserve">GENERAL POWERS AND DUTIES.  The district has all of the rights, powers, privileges, authority, and functions conferred by the general laws of the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8106.102.</w:t>
      </w:r>
      <w:r xml:space="preserve">
        <w:t> </w:t>
      </w:r>
      <w:r xml:space="preserve">
        <w:t> </w:t>
      </w:r>
      <w:r>
        <w:t xml:space="preserve">ADDITIONAL POWERS AND DUTIES.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boundaries of the district;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district land and property through the purchase, construction, or installation of facilities, works, or improvements that the district is otherwise authorized to do or perform so that, to the greatest extent reasonably possible, considering sound engineering and economic practices, all of the lands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 </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8106.104.</w:t>
      </w:r>
      <w:r xml:space="preserve">
        <w:t> </w:t>
      </w:r>
      <w:r xml:space="preserve">
        <w:t> </w:t>
      </w:r>
      <w:r>
        <w:t xml:space="preserve">COST OF RELOCATING OR ALTERING PROPERTY.  (a)  In this section, the term "sole expense" means the actual cost of the action required under Subsection (b) to provide a comparable replacement without enhancing the facility, after deducting the net salvage value derived from the old facility. </w:t>
      </w:r>
    </w:p>
    <w:p w:rsidR="003F3435" w:rsidRDefault="0032493E">
      <w:pPr>
        <w:spacing w:line="480" w:lineRule="auto"/>
        <w:ind w:firstLine="720"/>
        <w:jc w:val="both"/>
      </w:pPr>
      <w:r>
        <w:t xml:space="preserve">(b)</w:t>
      </w:r>
      <w:r xml:space="preserve">
        <w:t> </w:t>
      </w:r>
      <w:r xml:space="preserve">
        <w:t> </w:t>
      </w:r>
      <w:r>
        <w:t xml:space="preserve">If the district's exercise of eminent domain or of another power conferred by this chapter requires relocating, raising, rerouting, or changing the grade of, or altering the construction of any highway, railroad, electric transmission line, telegraph or telephone property and facility, or pipeline, the action shall be accomplished at the sole expense of the district.</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8106.105.</w:t>
      </w:r>
      <w:r xml:space="preserve">
        <w:t> </w:t>
      </w:r>
      <w:r xml:space="preserve">
        <w:t> </w:t>
      </w:r>
      <w:r>
        <w:t xml:space="preserve">CONTRACT FOR PURCHASE OF WATER, SEWER, OR DRAINAGE SERVICES; ELECTION NOT REQUIRED.  (a)  The district may enter into a contract with a political subdivision for water, sewer, or drainage services or any combination of those services without the necessity of an election by any contracting party.</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entering into a contract under this section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any of the following parties that enters into a contract with the district under this section:</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agency or instrumentality of the United States;</w:t>
      </w:r>
    </w:p>
    <w:p w:rsidR="003F3435" w:rsidRDefault="0032493E">
      <w:pPr>
        <w:spacing w:line="480" w:lineRule="auto"/>
        <w:ind w:firstLine="1440"/>
        <w:jc w:val="both"/>
      </w:pPr>
      <w:r>
        <w:t xml:space="preserve">(3)</w:t>
      </w:r>
      <w:r xml:space="preserve">
        <w:t> </w:t>
      </w:r>
      <w:r xml:space="preserve">
        <w:t> </w:t>
      </w:r>
      <w:r>
        <w:t xml:space="preserve">this state; or</w:t>
      </w:r>
    </w:p>
    <w:p w:rsidR="003F3435" w:rsidRDefault="0032493E">
      <w:pPr>
        <w:spacing w:line="480" w:lineRule="auto"/>
        <w:ind w:firstLine="1440"/>
        <w:jc w:val="both"/>
      </w:pPr>
      <w:r>
        <w:t xml:space="preserve">(4)</w:t>
      </w:r>
      <w:r xml:space="preserve">
        <w:t> </w:t>
      </w:r>
      <w:r xml:space="preserve">
        <w:t> </w:t>
      </w:r>
      <w:r>
        <w:t xml:space="preserve">an agency or instrumentality of this state.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8106.107.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8106.151.</w:t>
      </w:r>
      <w:r xml:space="preserve">
        <w:t> </w:t>
      </w:r>
      <w:r xml:space="preserve">
        <w:t> </w:t>
      </w:r>
      <w:r>
        <w:t xml:space="preserve">TAX METHOD.  (a)  The board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 upon request to a holder of at least 25 percent of the outstanding bonds of the district.</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8106.155.</w:t>
      </w:r>
      <w:r xml:space="preserve">
        <w:t> </w:t>
      </w:r>
      <w:r xml:space="preserve">
        <w:t> </w:t>
      </w:r>
      <w:r>
        <w:t xml:space="preserve">DIRECTOR AS SHAREHOLDER IN DEPOSITORY.  A director may be a shareholder in a depository of district funds.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1.06,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