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8161. ENCANTO REAL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8161.001.</w:t>
      </w:r>
      <w:r xml:space="preserve">
        <w:t> </w:t>
      </w:r>
      <w:r xml:space="preserve">
        <w:t> </w:t>
      </w:r>
      <w:r>
        <w:t xml:space="preserve">DEFINITION.  In this chapter, "district" means the Encanto Real Utility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4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8161.002.</w:t>
      </w:r>
      <w:r xml:space="preserve">
        <w:t> </w:t>
      </w:r>
      <w:r xml:space="preserve">
        <w:t> </w:t>
      </w:r>
      <w:r>
        <w:t xml:space="preserve">NATURE OF DISTRICT.  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5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8161.003.</w:t>
      </w:r>
      <w:r xml:space="preserve">
        <w:t> </w:t>
      </w:r>
      <w:r xml:space="preserve">
        <w:t> </w:t>
      </w:r>
      <w:r>
        <w:t xml:space="preserve">FINDINGS OF BENEFIT AND PUBLIC PURPOSE.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6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8161.004.</w:t>
      </w:r>
      <w:r xml:space="preserve">
        <w:t> </w:t>
      </w:r>
      <w:r xml:space="preserve">
        <w:t> </w:t>
      </w:r>
      <w:r>
        <w:t xml:space="preserve">DISTRICT TERRITORY.  (a)  The district is composed of the territory described by Section 4, Chapter 700, Acts of the 62nd Legislature, Regular Session, 1971 (Article 8280-584, Vernon's Texas Civil Statutes),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and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7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8161.051.</w:t>
      </w:r>
      <w:r xml:space="preserve">
        <w:t> </w:t>
      </w:r>
      <w:r xml:space="preserve">
        <w:t> </w:t>
      </w:r>
      <w:r>
        <w:t xml:space="preserve">COMPOSITION OF BOARD.  The board of directors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8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8161.101.</w:t>
      </w:r>
      <w:r xml:space="preserve">
        <w:t> </w:t>
      </w:r>
      <w:r xml:space="preserve">
        <w:t> </w:t>
      </w:r>
      <w:r>
        <w:t xml:space="preserve">MUNICIPAL UTILITY DISTRICT POWERS.  The district has the rights, powers, privileges, and functions provided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9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8161.102.</w:t>
      </w:r>
      <w:r xml:space="preserve">
        <w:t> </w:t>
      </w:r>
      <w:r xml:space="preserve">
        <w:t> </w:t>
      </w:r>
      <w:r>
        <w:t xml:space="preserve">EMINENT DOMAIN.  (a) The district may exercise the power of eminent domain as provided by this section only if the district submits a letter to the comptroller not later than December 31, 2015,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section. 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20">
        <w:r>
          <w:rPr>
            <w:rStyle w:val="Hyperlink"/>
          </w:rPr>
          <w:t>4175</w:t>
        </w:r>
      </w:hyperlink>
      <w:r>
        <w:t xml:space="preserve">), Sec. 11,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3166F.HTM" TargetMode="External" Id="rId14" /><Relationship Type="http://schemas.openxmlformats.org/officeDocument/2006/relationships/hyperlink" Target="http://capitol.texas.gov/tlodocs/80R/billtext/html/HB03166F.HTM" TargetMode="External" Id="rId15" /><Relationship Type="http://schemas.openxmlformats.org/officeDocument/2006/relationships/hyperlink" Target="http://capitol.texas.gov/tlodocs/80R/billtext/html/HB03166F.HTM" TargetMode="External" Id="rId16" /><Relationship Type="http://schemas.openxmlformats.org/officeDocument/2006/relationships/hyperlink" Target="http://capitol.texas.gov/tlodocs/80R/billtext/html/HB03166F.HTM" TargetMode="External" Id="rId17" /><Relationship Type="http://schemas.openxmlformats.org/officeDocument/2006/relationships/hyperlink" Target="http://capitol.texas.gov/tlodocs/80R/billtext/html/HB03166F.HTM" TargetMode="External" Id="rId18" /><Relationship Type="http://schemas.openxmlformats.org/officeDocument/2006/relationships/hyperlink" Target="http://capitol.texas.gov/tlodocs/80R/billtext/html/HB03166F.HTM" TargetMode="External" Id="rId19" /><Relationship Type="http://schemas.openxmlformats.org/officeDocument/2006/relationships/hyperlink" Target="http://capitol.texas.gov/tlodocs/84R/billtext/html/HB04175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