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8193.  KAUFMAN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8193.001.</w:t>
      </w:r>
      <w:r xml:space="preserve">
        <w:t> </w:t>
      </w:r>
      <w:r xml:space="preserve">
        <w:t> </w:t>
      </w:r>
      <w:r>
        <w:t xml:space="preserve">DEFINITION.  "District" means Kaufman County Municipal Utility District No. 2.</w:t>
      </w:r>
    </w:p>
    <w:p w:rsidR="003F3435" w:rsidRDefault="0032493E">
      <w:pPr>
        <w:spacing w:line="480" w:lineRule="auto"/>
        <w:jc w:val="both"/>
      </w:pPr>
      <w:r>
        <w:t xml:space="preserve">Added by Acts 2007, 80th Leg., R.S., Ch. 545 (S.B. </w:t>
      </w:r>
      <w:hyperlink w:docLocation="table" r:id="rId14">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8193.051.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545 (S.B. </w:t>
      </w:r>
      <w:hyperlink w:docLocation="table" r:id="rId15">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8193.052.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any municipality in whose extraterritorial jurisdiction the district is located.</w:t>
      </w:r>
    </w:p>
    <w:p w:rsidR="003F3435" w:rsidRDefault="0032493E">
      <w:pPr>
        <w:spacing w:line="480" w:lineRule="auto"/>
        <w:jc w:val="both"/>
      </w:pPr>
      <w:r>
        <w:t xml:space="preserve">Added by Acts 2007, 80th Leg., R.S., Ch. 545 (S.B. </w:t>
      </w:r>
      <w:hyperlink w:docLocation="table" r:id="rId16">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8193.053.</w:t>
      </w:r>
      <w:r xml:space="preserve">
        <w:t> </w:t>
      </w:r>
      <w:r xml:space="preserve">
        <w:t> </w:t>
      </w:r>
      <w:r>
        <w:t xml:space="preserve">COMPLIANCE WITH MUNICIPAL CONSENT ORDINANCES OR RESOLUTIONS.  The district shall comply with all applicable requirements of any ordinance or resolution adopted by the governing body of a municipality that consented to the creation of the district or to the inclusion of lands in the district.</w:t>
      </w:r>
    </w:p>
    <w:p w:rsidR="003F3435" w:rsidRDefault="0032493E">
      <w:pPr>
        <w:spacing w:line="480" w:lineRule="auto"/>
        <w:jc w:val="both"/>
      </w:pPr>
      <w:r>
        <w:t xml:space="preserve">Added by Acts 2007, 80th Leg., R.S., Ch. 545 (S.B. </w:t>
      </w:r>
      <w:hyperlink w:docLocation="table" r:id="rId17">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8193.101.</w:t>
      </w:r>
      <w:r xml:space="preserve">
        <w:t> </w:t>
      </w:r>
      <w:r xml:space="preserve">
        <w:t> </w:t>
      </w:r>
      <w:r>
        <w:t xml:space="preserve">TAX TO REPAY BONDS.  The district may impose a tax to pay the principal of or interest on bonds issued under Section </w:t>
      </w:r>
      <w:r>
        <w:t xml:space="preserve">8193.151</w:t>
      </w:r>
      <w:r>
        <w:t xml:space="preserve">.</w:t>
      </w:r>
    </w:p>
    <w:p w:rsidR="003F3435" w:rsidRDefault="0032493E">
      <w:pPr>
        <w:spacing w:line="480" w:lineRule="auto"/>
        <w:jc w:val="both"/>
      </w:pPr>
      <w:r>
        <w:t xml:space="preserve">Added by Acts 2007, 80th Leg., R.S., Ch. 545 (S.B. </w:t>
      </w:r>
      <w:hyperlink w:docLocation="table" r:id="rId18">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8193.151.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8193.051</w:t>
      </w:r>
      <w:r>
        <w:t xml:space="preserve"> and </w:t>
      </w:r>
      <w:r>
        <w:t xml:space="preserve">8193.052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taxes to finance projects authorized by Section </w:t>
      </w:r>
      <w:r>
        <w:t xml:space="preserve">8193.052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8193.052</w:t>
      </w:r>
      <w:r>
        <w:t xml:space="preserve"> may not exceed one-fourth of the assessed value of the real property in the district.</w:t>
      </w:r>
    </w:p>
    <w:p w:rsidR="003F3435" w:rsidRDefault="0032493E">
      <w:pPr>
        <w:spacing w:line="480" w:lineRule="auto"/>
        <w:jc w:val="both"/>
      </w:pPr>
      <w:r>
        <w:t xml:space="preserve">Added by Acts 2007, 80th Leg., R.S., Ch. 545 (S.B. </w:t>
      </w:r>
      <w:hyperlink w:docLocation="table" r:id="rId19">
        <w:r>
          <w:rPr>
            <w:rStyle w:val="Hyperlink"/>
          </w:rPr>
          <w:t>1205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05F.HTM" TargetMode="External" Id="rId14" /><Relationship Type="http://schemas.openxmlformats.org/officeDocument/2006/relationships/hyperlink" Target="http://capitol.texas.gov/tlodocs/80R/billtext/html/SB01205F.HTM" TargetMode="External" Id="rId15" /><Relationship Type="http://schemas.openxmlformats.org/officeDocument/2006/relationships/hyperlink" Target="http://capitol.texas.gov/tlodocs/80R/billtext/html/SB01205F.HTM" TargetMode="External" Id="rId16" /><Relationship Type="http://schemas.openxmlformats.org/officeDocument/2006/relationships/hyperlink" Target="http://capitol.texas.gov/tlodocs/80R/billtext/html/SB01205F.HTM" TargetMode="External" Id="rId17" /><Relationship Type="http://schemas.openxmlformats.org/officeDocument/2006/relationships/hyperlink" Target="http://capitol.texas.gov/tlodocs/80R/billtext/html/SB01205F.HTM" TargetMode="External" Id="rId18" /><Relationship Type="http://schemas.openxmlformats.org/officeDocument/2006/relationships/hyperlink" Target="http://capitol.texas.gov/tlodocs/80R/billtext/html/SB0120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