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8199.003.</w:t>
      </w:r>
    </w:p>
    <w:p w:rsidR="003F3435" w:rsidRDefault="0032493E">
      <w:pPr>
        <w:spacing w:line="480" w:lineRule="auto"/>
        <w:jc w:val="center"/>
      </w:pPr>
      <w:r>
        <w:t xml:space="preserve">CHAPTER 8199.  WILLIAMSON-LIBERTY HILL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8199.001.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Williamson-Liberty Hill Municipal Utility District.</w:t>
      </w:r>
    </w:p>
    <w:p w:rsidR="003F3435" w:rsidRDefault="0032493E">
      <w:pPr>
        <w:spacing w:line="480" w:lineRule="auto"/>
        <w:jc w:val="both"/>
      </w:pPr>
      <w:r>
        <w:t xml:space="preserve">Added by Acts 2007, 80th Leg., R.S., Ch. 1075 (H.B. </w:t>
      </w:r>
      <w:hyperlink w:docLocation="table" r:id="rId14">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8199.002.</w:t>
      </w:r>
      <w:r xml:space="preserve">
        <w:t> </w:t>
      </w:r>
      <w:r xml:space="preserve">
        <w:t> </w:t>
      </w:r>
      <w:r>
        <w:t xml:space="preserve">NATURE OF DISTRICT.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1075 (H.B. </w:t>
      </w:r>
      <w:hyperlink w:docLocation="table" r:id="rId15">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8199.003.</w:t>
      </w:r>
      <w:r xml:space="preserve">
        <w:t> </w:t>
      </w:r>
      <w:r xml:space="preserve">
        <w:t> </w:t>
      </w:r>
      <w:r>
        <w:t xml:space="preserve">CONFIRMATION ELECTION REQUIRED.  (a)  The board shall hold an election to confirm the creation of the district as provided by Section </w:t>
      </w:r>
      <w:r>
        <w:t xml:space="preserve">49.102</w:t>
      </w:r>
      <w:r>
        <w:t xml:space="preserve">, Water Code.</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at a confirmation election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Williamson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1075 (H.B. </w:t>
      </w:r>
      <w:hyperlink w:docLocation="table" r:id="rId16">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1075 (H.B. </w:t>
      </w:r>
      <w:hyperlink w:docLocation="table" r:id="rId17">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1075 (H.B. </w:t>
      </w:r>
      <w:hyperlink w:docLocation="table" r:id="rId18">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8199.051.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1075 (H.B. </w:t>
      </w:r>
      <w:hyperlink w:docLocation="table" r:id="rId19">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8199.101.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1075 (H.B. </w:t>
      </w:r>
      <w:hyperlink w:docLocation="table" r:id="rId20">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1075 (H.B. </w:t>
      </w:r>
      <w:hyperlink w:docLocation="table" r:id="rId21">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8199.103.</w:t>
      </w:r>
      <w:r xml:space="preserve">
        <w:t> </w:t>
      </w:r>
      <w:r xml:space="preserve">
        <w:t> </w:t>
      </w:r>
      <w:r>
        <w:t xml:space="preserve">REGIONAL WASTE DISPOSAL POWERS AND DUTIES.  The district has the powers and duties applicable to a district under Chapter </w:t>
      </w:r>
      <w:r>
        <w:t xml:space="preserve">30</w:t>
      </w:r>
      <w:r>
        <w:t xml:space="preserve">, Water Code.</w:t>
      </w:r>
    </w:p>
    <w:p w:rsidR="003F3435" w:rsidRDefault="0032493E">
      <w:pPr>
        <w:spacing w:line="480" w:lineRule="auto"/>
        <w:jc w:val="both"/>
      </w:pPr>
      <w:r>
        <w:t xml:space="preserve">Added by Acts 2007, 80th Leg., R.S., Ch. 1075 (H.B. </w:t>
      </w:r>
      <w:hyperlink w:docLocation="table" r:id="rId22">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1075 (H.B. </w:t>
      </w:r>
      <w:hyperlink w:docLocation="table" r:id="rId23">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8199.105.</w:t>
      </w:r>
      <w:r xml:space="preserve">
        <w:t> </w:t>
      </w:r>
      <w:r xml:space="preserve">
        <w:t> </w:t>
      </w:r>
      <w:r>
        <w:t xml:space="preserve">WASTEWATER TREATMENT FACILITY DESIGN APPROVAL.  The district must obtain the approval of the Brazos River Authority for the design of any district wastewater treatment facility.</w:t>
      </w:r>
    </w:p>
    <w:p w:rsidR="003F3435" w:rsidRDefault="0032493E">
      <w:pPr>
        <w:spacing w:line="480" w:lineRule="auto"/>
        <w:jc w:val="both"/>
      </w:pPr>
      <w:r>
        <w:t xml:space="preserve">Added by Acts 2007, 80th Leg., R.S., Ch. 1075 (H.B. </w:t>
      </w:r>
      <w:hyperlink w:docLocation="table" r:id="rId24">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8199.106.</w:t>
      </w:r>
      <w:r xml:space="preserve">
        <w:t> </w:t>
      </w:r>
      <w:r xml:space="preserve">
        <w:t> </w:t>
      </w:r>
      <w:r>
        <w:t xml:space="preserve">WASTEWATER SERVICE PROVIDERS.  Only the Brazos River Authority or a provider approved by the Brazos River Authority may provide wastewater service in the district.</w:t>
      </w:r>
    </w:p>
    <w:p w:rsidR="003F3435" w:rsidRDefault="0032493E">
      <w:pPr>
        <w:spacing w:line="480" w:lineRule="auto"/>
        <w:jc w:val="both"/>
      </w:pPr>
      <w:r>
        <w:t xml:space="preserve">Added by Acts 2007, 80th Leg., R.S., Ch. 1075 (H.B. </w:t>
      </w:r>
      <w:hyperlink w:docLocation="table" r:id="rId25">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8199.107.</w:t>
      </w:r>
      <w:r xml:space="preserve">
        <w:t> </w:t>
      </w:r>
      <w:r xml:space="preserve">
        <w:t> </w:t>
      </w:r>
      <w:r>
        <w:t xml:space="preserve">COMPLIANCE WITH FEBRUARY 2005 AGREEMENT.  The district shall comply with the terms of the "Agreement Regarding Sewer Services Areas and Customers" among the Lower Colorado River Authority, the Brazos River Authority, the City of Georgetown, the City of Liberty Hill, and the Chisholm Trail Special Utility District dated February 1, 2005.</w:t>
      </w:r>
    </w:p>
    <w:p w:rsidR="003F3435" w:rsidRDefault="0032493E">
      <w:pPr>
        <w:spacing w:line="480" w:lineRule="auto"/>
        <w:jc w:val="both"/>
      </w:pPr>
      <w:r>
        <w:t xml:space="preserve">Added by Acts 2007, 80th Leg., R.S., Ch. 1075 (H.B. </w:t>
      </w:r>
      <w:hyperlink w:docLocation="table" r:id="rId26">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8199.108.</w:t>
      </w:r>
      <w:r xml:space="preserve">
        <w:t> </w:t>
      </w:r>
      <w:r xml:space="preserve">
        <w:t> </w:t>
      </w:r>
      <w:r>
        <w:t xml:space="preserve">STREET REPAIR AND MAINTENANCE.  (a)  After July 1, 2017, the district, at the district's expense, shall repair and maintain any streets in the district.</w:t>
      </w:r>
    </w:p>
    <w:p w:rsidR="003F3435" w:rsidRDefault="0032493E">
      <w:pPr>
        <w:spacing w:line="480" w:lineRule="auto"/>
        <w:ind w:firstLine="720"/>
        <w:jc w:val="both"/>
      </w:pPr>
      <w:r>
        <w:t xml:space="preserve">(b)</w:t>
      </w:r>
      <w:r xml:space="preserve">
        <w:t> </w:t>
      </w:r>
      <w:r xml:space="preserve">
        <w:t> </w:t>
      </w:r>
      <w:r>
        <w:t xml:space="preserve">A district's repair and maintenance of streets under this section must meet all applicable construction standards and regulations of the City of Liberty Hill and Williamson County.</w:t>
      </w:r>
    </w:p>
    <w:p w:rsidR="003F3435" w:rsidRDefault="0032493E">
      <w:pPr>
        <w:spacing w:line="480" w:lineRule="auto"/>
        <w:jc w:val="both"/>
      </w:pPr>
      <w:r>
        <w:t xml:space="preserve">Added by Acts 2007, 80th Leg., R.S., Ch. 1075 (H.B. </w:t>
      </w:r>
      <w:hyperlink w:docLocation="table" r:id="rId27">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8199.109.</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2011, 82nd Leg., R.S., Ch. 296 (H.B. </w:t>
      </w:r>
      <w:hyperlink w:docLocation="table" r:id="rId28">
        <w:r>
          <w:rPr>
            <w:rStyle w:val="Hyperlink"/>
          </w:rPr>
          <w:t>1932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8199.110.</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2011, 82nd Leg., R.S., Ch. 296 (H.B. </w:t>
      </w:r>
      <w:hyperlink w:docLocation="table" r:id="rId29">
        <w:r>
          <w:rPr>
            <w:rStyle w:val="Hyperlink"/>
          </w:rPr>
          <w:t>1932</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8199.111.</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8199.109</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2011, 82nd Leg., R.S., Ch. 296 (H.B. </w:t>
      </w:r>
      <w:hyperlink w:docLocation="table" r:id="rId30">
        <w:r>
          <w:rPr>
            <w:rStyle w:val="Hyperlink"/>
          </w:rPr>
          <w:t>1932</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8199.151.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An ad valorem tax rate imposed by the district may not exceed the rate approved at the election.</w:t>
      </w:r>
    </w:p>
    <w:p w:rsidR="003F3435" w:rsidRDefault="0032493E">
      <w:pPr>
        <w:spacing w:line="480" w:lineRule="auto"/>
        <w:jc w:val="both"/>
      </w:pPr>
      <w:r>
        <w:t xml:space="preserve">Added by Acts 2007, 80th Leg., R.S., Ch. 1075 (H.B. </w:t>
      </w:r>
      <w:hyperlink w:docLocation="table" r:id="rId31">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8199.152.</w:t>
      </w:r>
      <w:r xml:space="preserve">
        <w:t> </w:t>
      </w:r>
      <w:r xml:space="preserve">
        <w:t> </w:t>
      </w:r>
      <w:r>
        <w:t xml:space="preserve">OPERATION AND MAINTENANCE TAX.  (a)  If authorized at an election held under Section </w:t>
      </w:r>
      <w:r>
        <w:t xml:space="preserve">8199.151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1075 (H.B. </w:t>
      </w:r>
      <w:hyperlink w:docLocation="table" r:id="rId32">
        <w:r>
          <w:rPr>
            <w:rStyle w:val="Hyperlink"/>
          </w:rPr>
          <w:t>2734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21.073,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8199.201.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grants, or other district money, or any combination of those sources, to pay for any authorized district purpose, including a purpose described by Section </w:t>
      </w:r>
      <w:r>
        <w:t xml:space="preserve">8199.109</w:t>
      </w:r>
      <w:r>
        <w:t xml:space="preserve">.</w:t>
      </w:r>
    </w:p>
    <w:p w:rsidR="003F3435" w:rsidRDefault="0032493E">
      <w:pPr>
        <w:spacing w:line="480" w:lineRule="auto"/>
        <w:jc w:val="both"/>
      </w:pPr>
      <w:r>
        <w:t xml:space="preserve">Added by Acts 2007, 80th Leg., R.S., Ch. 1075 (H.B. </w:t>
      </w:r>
      <w:hyperlink w:docLocation="table" r:id="rId34">
        <w:r>
          <w:rPr>
            <w:rStyle w:val="Hyperlink"/>
          </w:rPr>
          <w:t>2734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296 (H.B. </w:t>
      </w:r>
      <w:hyperlink w:docLocation="table" r:id="rId35">
        <w:r>
          <w:rPr>
            <w:rStyle w:val="Hyperlink"/>
          </w:rPr>
          <w:t>1932</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8199.202.</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at a rate not to exceed the rate approved at an election held under Section </w:t>
      </w:r>
      <w:r>
        <w:t xml:space="preserve">8199.151</w:t>
      </w:r>
      <w:r>
        <w:t xml:space="preserve">,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1075 (H.B. </w:t>
      </w:r>
      <w:hyperlink w:docLocation="table" r:id="rId36">
        <w:r>
          <w:rPr>
            <w:rStyle w:val="Hyperlink"/>
          </w:rPr>
          <w:t>2734</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8199.203.</w:t>
      </w:r>
      <w:r xml:space="preserve">
        <w:t> </w:t>
      </w:r>
      <w:r xml:space="preserve">
        <w:t> </w:t>
      </w:r>
      <w:r>
        <w:t xml:space="preserve">BONDS FOR ROAD PROJECTS.  (a)</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296 (H.B. </w:t>
      </w:r>
      <w:hyperlink w:docLocation="table" r:id="rId37">
        <w:r>
          <w:rPr>
            <w:rStyle w:val="Hyperlink"/>
          </w:rPr>
          <w:t>1932</w:t>
        </w:r>
      </w:hyperlink>
      <w:r>
        <w:t xml:space="preserve">), Sec. 3,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734F.HTM" TargetMode="External" Id="rId14" /><Relationship Type="http://schemas.openxmlformats.org/officeDocument/2006/relationships/hyperlink" Target="http://capitol.texas.gov/tlodocs/80R/billtext/html/HB02734F.HTM" TargetMode="External" Id="rId15" /><Relationship Type="http://schemas.openxmlformats.org/officeDocument/2006/relationships/hyperlink" Target="http://capitol.texas.gov/tlodocs/80R/billtext/html/HB02734F.HTM" TargetMode="External" Id="rId16" /><Relationship Type="http://schemas.openxmlformats.org/officeDocument/2006/relationships/hyperlink" Target="http://capitol.texas.gov/tlodocs/80R/billtext/html/HB02734F.HTM" TargetMode="External" Id="rId17" /><Relationship Type="http://schemas.openxmlformats.org/officeDocument/2006/relationships/hyperlink" Target="http://capitol.texas.gov/tlodocs/80R/billtext/html/HB02734F.HTM" TargetMode="External" Id="rId18" /><Relationship Type="http://schemas.openxmlformats.org/officeDocument/2006/relationships/hyperlink" Target="http://capitol.texas.gov/tlodocs/80R/billtext/html/HB02734F.HTM" TargetMode="External" Id="rId19" /><Relationship Type="http://schemas.openxmlformats.org/officeDocument/2006/relationships/hyperlink" Target="http://capitol.texas.gov/tlodocs/80R/billtext/html/HB02734F.HTM" TargetMode="External" Id="rId20" /><Relationship Type="http://schemas.openxmlformats.org/officeDocument/2006/relationships/hyperlink" Target="http://capitol.texas.gov/tlodocs/80R/billtext/html/HB02734F.HTM" TargetMode="External" Id="rId21" /><Relationship Type="http://schemas.openxmlformats.org/officeDocument/2006/relationships/hyperlink" Target="http://capitol.texas.gov/tlodocs/80R/billtext/html/HB02734F.HTM" TargetMode="External" Id="rId22" /><Relationship Type="http://schemas.openxmlformats.org/officeDocument/2006/relationships/hyperlink" Target="http://capitol.texas.gov/tlodocs/80R/billtext/html/HB02734F.HTM" TargetMode="External" Id="rId23" /><Relationship Type="http://schemas.openxmlformats.org/officeDocument/2006/relationships/hyperlink" Target="http://capitol.texas.gov/tlodocs/80R/billtext/html/HB02734F.HTM" TargetMode="External" Id="rId24" /><Relationship Type="http://schemas.openxmlformats.org/officeDocument/2006/relationships/hyperlink" Target="http://capitol.texas.gov/tlodocs/80R/billtext/html/HB02734F.HTM" TargetMode="External" Id="rId25" /><Relationship Type="http://schemas.openxmlformats.org/officeDocument/2006/relationships/hyperlink" Target="http://capitol.texas.gov/tlodocs/80R/billtext/html/HB02734F.HTM" TargetMode="External" Id="rId26" /><Relationship Type="http://schemas.openxmlformats.org/officeDocument/2006/relationships/hyperlink" Target="http://capitol.texas.gov/tlodocs/80R/billtext/html/HB02734F.HTM" TargetMode="External" Id="rId27" /><Relationship Type="http://schemas.openxmlformats.org/officeDocument/2006/relationships/hyperlink" Target="http://capitol.texas.gov/tlodocs/82R/billtext/html/HB01932F.HTM" TargetMode="External" Id="rId28" /><Relationship Type="http://schemas.openxmlformats.org/officeDocument/2006/relationships/hyperlink" Target="http://capitol.texas.gov/tlodocs/82R/billtext/html/HB01932F.HTM" TargetMode="External" Id="rId29" /><Relationship Type="http://schemas.openxmlformats.org/officeDocument/2006/relationships/hyperlink" Target="http://capitol.texas.gov/tlodocs/82R/billtext/html/HB01932F.HTM" TargetMode="External" Id="rId30" /><Relationship Type="http://schemas.openxmlformats.org/officeDocument/2006/relationships/hyperlink" Target="http://capitol.texas.gov/tlodocs/80R/billtext/html/HB02734F.HTM" TargetMode="External" Id="rId31" /><Relationship Type="http://schemas.openxmlformats.org/officeDocument/2006/relationships/hyperlink" Target="http://capitol.texas.gov/tlodocs/80R/billtext/html/HB02734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0R/billtext/html/HB02734F.HTM" TargetMode="External" Id="rId34" /><Relationship Type="http://schemas.openxmlformats.org/officeDocument/2006/relationships/hyperlink" Target="http://capitol.texas.gov/tlodocs/82R/billtext/html/HB01932F.HTM" TargetMode="External" Id="rId35" /><Relationship Type="http://schemas.openxmlformats.org/officeDocument/2006/relationships/hyperlink" Target="http://capitol.texas.gov/tlodocs/80R/billtext/html/HB02734F.HTM" TargetMode="External" Id="rId36" /><Relationship Type="http://schemas.openxmlformats.org/officeDocument/2006/relationships/hyperlink" Target="http://capitol.texas.gov/tlodocs/82R/billtext/html/HB01932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